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家用和类似用途真空吸尘器</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家用吸尘器是一种专门用于清洁家庭环境的电器设备。家用吸尘器市场需求的变化下产品类型也更加丰富，对于吸尘器认知度的提高给家用吸尘器带来新的发展空间。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家用吸尘器产品主要定位于清洁地面、家具等家居环境，具备吸尘、拖地、除螨等多种功能，以满足消费者一站式清洁的需求。随着技术的不断进步，家用吸尘器行业不断推出创新产品，如智能吸尘器、无线手持吸尘器等，具备自主导航、智能识别地面材质、自动调整吸力等功能，提高了清洁效率和用户体验。家用吸尘器行业注重产品品质，通过采用优质材料、先进工艺和严格的质量控制体系，确保产品具备高性能、高耐用性和高安全性。</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家用吸尘器行业主要面向广大消费者群体，包括家庭主妇、上班族、老年人等。这些消费者群体对家居清洁有不同的需求，如清洁效率、操作便捷性、价格等。因此，家用吸尘器行业需要根据不同消费者群体的需求，推出不同功能、不同价格区间的产品，以满足市场的多样化需求。家用吸尘器市场形成了以线上销售为主、线下销售为辅的格局。线上渠道如电商平台、品牌官网等为消费者提供了更加便捷、丰富的购物体验，成为家用吸尘器销售的重要渠道。而线下渠道如家电卖场、超市等则通过提供实物展示和售后服务，满足了消费者的实际体验和购买需求。</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家用吸尘器的问世，能够高效解决家务烦恼，让人们体验了科技带来的清洁变革，吸尘器的市场渗透率日益增长。最新数据显示：2020年1-11月中国家用吸尘器累计产量为11843.2万台，而2015年全年，这个数字仅为8703.7万台。</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1、全球市场情况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2015-2019年全球小家电总体市场一直处于稳步增长态势，2020年疫情期间全球小家电需求激增，全球小家电行业收入规模同比增加11%，据预测，2022年起全球小家电需求将逐步修复，且自23年起将恢复疫前约2.4%稳定增速。 据预测，美国立式吸尘器/洗地机品类规模将由21年的5.8/1.4亿美元，升至2025年的8.0/2.0亿美元，4年CAGR分别为8.4%/9.3%。考虑到公司小家电业务线产品主要为立式吸尘器，有望伴随品类需求释放带动主业收入快速攀升。</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2023年全球家用吸尘器市场规模已达到约150亿美元，据权威预计到2028年将达到200亿美元，年均增长率约为5-7%。发达国家(如美国、欧洲国家)的家用吸尘器市场渗透率普遍较高，通常在60%-80%之间</w:t>
      </w:r>
    </w:p>
    <w:p>
      <w:pPr>
        <w:keepNext w:val="0"/>
        <w:keepLines w:val="0"/>
        <w:pageBreakBefore w:val="0"/>
        <w:widowControl/>
        <w:numPr>
          <w:ilvl w:val="0"/>
          <w:numId w:val="8"/>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中国市场情况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中国已从生产大国到消费大国，国内吸尘器市场正快速崛起。我国是全球吸尘器重要的制造中心，年产量超过8000万台，主要以海外出口为主。但最近几年随着中国居民收入水平的快速提升，80、90后消费观念的转变（其更加留意提升个人生活品质，家庭卫生清洁方面日益依靠吸尘器而不是传统方式清扫），以及近几年国内电商平台的飞速进展，中国吸尘器行业市场规模正在逐步扩大。</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自2020年开始，产品功能创新带动清洁电器行业开启了新的增长通道。2021年，清洁电器行业延续高增长势头，数据显示，2021年清洁电器全渠道零售额309亿元，同比增长28.9%，零售量2980万台，同比增长2.6%。 2016年以来，中国吸尘器零售量呈现上涨趋势，市场发展空间广阔。据统计，2016-2021年，中国吸尘器市场零售量由1242.5万台增加至2274.9万台，CAGR为12.9%。 2015年至2021年，中国家用吸尘器产量也呈逐年上涨趋势。2015年产量为8703.7万台，2021年产量增至14413.7万台，同比增长7.7%。</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据不完全市场统计,2022年中国吸尘器行业市场规模首次突破50 亿元，达到54.48亿元，2022年更是达成 70.91亿元，近三年行业复合增速超过30%。销量来看，2022年国内吸尘器零售量达成951万台，接近千万台。渗透率来看国内吸尘器家庭渗透率仅11%，与美国接近100%、日本96%、韩国80%左右的渗透率水平相比有巨大提升空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2023 中国吸尘器行业市场规模首次突破50亿元，到达54.48 亿元，2023年更是到达70.91亿元，近三年行业复合增速超过30%。销量来看，2023年国内吸尘器零售量到达951万台，接近千万台。渗透率来看，国内吸尘器家庭渗透率仅11%，当前的渗透率大约在15%-30%之间，但与美国接近100%、日本96%、韩国80%左右的渗透率水平相比有巨大提升空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3、进出口情况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sz w:val="21"/>
          <w:szCs w:val="21"/>
        </w:rPr>
      </w:pPr>
      <w:r>
        <w:rPr>
          <w:rFonts w:hint="eastAsia" w:ascii="仿宋" w:hAnsi="仿宋" w:eastAsia="仿宋" w:cs="仿宋"/>
          <w:sz w:val="28"/>
          <w:szCs w:val="28"/>
          <w:lang w:val="en-US" w:eastAsia="zh-CN"/>
        </w:rPr>
        <w:t>我国为家用电器制造大国之一，吸尘器出口数量大于进口数量。2020年中国吸尘器出口数量为14773万台，同比增长25.7%。从月度数据来看，2020年1-2月中国吸尘器出口数量为1365万台；3-12月期间，中国吸尘器出口数量于12月达到最高值，为1592万台；在3月达到最低值，为688万台。2021年中国吸尘器出口数量为178279935台，同比增长11.5%；进口数量为5886017台，同比增长9.1%。</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2022年</w:t>
      </w:r>
      <w:r>
        <w:rPr>
          <w:rFonts w:hint="default" w:ascii="仿宋" w:hAnsi="仿宋" w:eastAsia="仿宋" w:cs="仿宋"/>
          <w:sz w:val="28"/>
          <w:szCs w:val="28"/>
          <w:lang w:val="en-US" w:eastAsia="zh-CN"/>
        </w:rPr>
        <w:t>越南已经成为美国家用吸尘器的第二大进口国，仅次于中国。2023年</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越南出口美国的家用吸尘器数量首次超越了中国对美出口数量。具体表现为，今年2月，美国自越南进口家用吸尘器135.6万台，同比增幅高达54.1%；而自中国进口129.3万台，同比下降了51.7%。这是越南首次超越中国，成为家用吸尘器对美国出口数量最大的国家。</w:t>
      </w:r>
    </w:p>
    <w:p>
      <w:pPr>
        <w:widowControl/>
        <w:numPr>
          <w:ilvl w:val="1"/>
          <w:numId w:val="7"/>
        </w:numPr>
        <w:spacing w:line="720" w:lineRule="auto"/>
        <w:rPr>
          <w:rFonts w:hint="eastAsia" w:ascii="黑体" w:hAnsi="宋体" w:eastAsia="黑体" w:cs="黑体"/>
          <w:sz w:val="28"/>
          <w:szCs w:val="28"/>
          <w:lang w:eastAsia="zh-CN"/>
        </w:rPr>
      </w:pPr>
      <w:bookmarkStart w:id="0" w:name="OLE_LINK2"/>
      <w:r>
        <w:rPr>
          <w:rFonts w:hint="eastAsia" w:ascii="黑体" w:hAnsi="宋体" w:eastAsia="黑体" w:cs="黑体"/>
          <w:sz w:val="28"/>
          <w:szCs w:val="28"/>
          <w:lang w:eastAsia="zh-CN"/>
        </w:rPr>
        <w:t>发展趋势</w:t>
      </w:r>
    </w:p>
    <w:bookmarkEnd w:id="0"/>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家用吸尘器行业分析随着人工智能和物联网技术的不断发展，家用吸尘器将更加智能化，具备更多的智能功能，如自动导航、智能识别地面材质、自动调整吸力等，提高清洁效率和用户体验。家用吸尘器行业将不断推出多功能产品，如集吸尘、拖地、除螨等功能于一体的产品，以满足消费者对一站式清洁的需求。</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人性化设计。吸尘器的主流基本配置是1200W可调功率、金属直管、HEPA过滤、无纺布尘袋、风动地刷或除螨地刷，附件则有沙发刷、圆刷、扁吸、挂架等；高端机型则更注重人性化设计，以提高使用者的乐趣，如折叠式手柄、震动地刷、脚踏式开关、防撞胶条等。</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新技术开发与应用。随着生活质量的不断提高，人们对于居家电器的配置要求越来越高，吸尘器需要不断的开发新技术，以满足消费者的不同需求，如开发新型的能满足居家需要的各种吸嘴、开发各种辅加技术，如除臭、香味、负离子、光触媒等。此外，过滤方式也即将迎来一场变革，水过滤、离心甩尘、分阶段过滤等技术在近几年内将逐步面市并逐渐取代尘袋过滤成为市场主流。</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3、个性化设计。不同的消费者对吸尘器的要求各不相同，如没有使用经验的消费者在选购吸尘器时会首先关注产品质量、品牌、功能等，而有使用经验的消费者则更关心降噪和过滤效果。</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4、自动智能化。智能化吸尘器已日益成为代表吸尘器厂商竞技的平台，它代表了吸尘器生产厂商在这一行业所掌握的技术能力和专业制造能力。</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5、简便小巧化。便携式吸尘器的销量一直在平稳上升，许多吸尘器生产厂商也纷纷加大了对小吸尘器的研发投入力度，未来消费者在选购吸尘器时更注重吸尘器操作的简便化、低噪化和小型化。</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低噪音。吸尘器市场呈稳定状态多样化、智能化发展成行业新趋势。虽然吸尘器产品已被大众熟知，市场的发展目前呈稳定的状态，但是产品的普及度却并不高。最关键的是吸尘器的噪音一直是困扰众多消费者的问题，由于要产生超强的吸尘能力就必须有强劲的马达动力，电机的转速必须很高，因此会产生很大的噪音，导致了产品的关注度和普及度。所以，吸尘器的低噪音必定能够成为吸尘器未来发展的一大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综上所述，家用吸尘器行业在市场、产品、品牌、消费者和行业发展趋势等方面都有明确的定位。这些定位有助于企业更好地了解市场需求和消费者需求，从而制定更加精准的市场策略和产品策略，提升竞争力。</w:t>
      </w:r>
    </w:p>
    <w:p>
      <w:pPr>
        <w:widowControl/>
        <w:numPr>
          <w:ilvl w:val="1"/>
          <w:numId w:val="7"/>
        </w:numPr>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通过打造佛山标准，树立优质区域品牌形象，有助于进一步做大做强产业。进一步提高家用吸尘器的产品质量，引导行业有序、健康发展，树立和提升区域品牌形象。团体标准的提升方向具体如下：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满足用户需求。随着产品品质的提高，用户不仅看重家用吸尘器的基础功能，还更关注家用吸尘器的、除尘能力强、质量稳定性、可靠性和多功能性，本标准编制过程充分考虑了用户的需求及提出的意见和建议。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符合政策要求。当前政策对于卫生安全、环保节能的要求不断提高，家用吸尘器产品应注重卫生安全和环保性，符合政策导向和要求。本标准对家用吸尘器的电气安全、有害物质泄漏、</w:t>
      </w:r>
      <w:r>
        <w:rPr>
          <w:rFonts w:hint="eastAsia" w:ascii="仿宋" w:hAnsi="仿宋" w:eastAsia="仿宋" w:cs="仿宋"/>
          <w:sz w:val="28"/>
          <w:szCs w:val="28"/>
          <w:lang w:val="en-US" w:eastAsia="zh-CN"/>
        </w:rPr>
        <w:t>噪声、最大吸入功率和效率、除尘能力、年度能耗、过滤效率、吸力损耗、无线吸尘器运行时间、最大吸力持续能力、</w:t>
      </w:r>
      <w:r>
        <w:rPr>
          <w:rFonts w:hint="eastAsia" w:ascii="仿宋" w:hAnsi="仿宋" w:eastAsia="仿宋" w:cs="仿宋"/>
          <w:sz w:val="28"/>
          <w:szCs w:val="28"/>
          <w:lang w:eastAsia="zh-CN"/>
        </w:rPr>
        <w:t>寿命、</w:t>
      </w:r>
      <w:r>
        <w:rPr>
          <w:rFonts w:hint="eastAsia" w:ascii="仿宋" w:hAnsi="仿宋" w:eastAsia="仿宋" w:cs="仿宋"/>
          <w:sz w:val="28"/>
          <w:szCs w:val="28"/>
          <w:lang w:val="en-US" w:eastAsia="zh-CN"/>
        </w:rPr>
        <w:t>生物去除、</w:t>
      </w:r>
      <w:r>
        <w:rPr>
          <w:rFonts w:hint="eastAsia" w:ascii="仿宋" w:hAnsi="仿宋" w:eastAsia="仿宋" w:cs="仿宋"/>
          <w:sz w:val="28"/>
          <w:szCs w:val="28"/>
          <w:lang w:eastAsia="zh-CN"/>
        </w:rPr>
        <w:t>电磁兼容性、电磁场辐射、</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家用吸尘器属于较为成熟且又具有高技术含量和技术创新发展的产品，市场竞争激烈。为保证佛山地区家用吸尘器产品的竞争优势，更好地扩大影响力，抢占国内外市场份额，需要打造更高水平的标准，比现有国家、行业标准的要求更高，把中高端家用吸尘器做好做强。</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家用吸尘器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1" w:name="_Hlk130890499"/>
      <w:bookmarkStart w:id="2"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根据佛山市市场监督管理局对佛山标准推进工作的计划和时间要求，在佛山市佛山标准与卓越绩效管理促进会的指导和管理下，为更好地开展编制工作，佛山市顺德区质量技术监督标准与编码所、</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有限公司等到访企业召开标准起草讨论会，成立了标准工作组。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佛山市顺德区质量技术监督标准与编码所、</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1"/>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9"/>
        </w:numPr>
        <w:spacing w:line="360" w:lineRule="auto"/>
        <w:ind w:firstLine="560" w:firstLineChars="200"/>
        <w:jc w:val="both"/>
        <w:rPr>
          <w:rFonts w:ascii="仿宋" w:hAnsi="仿宋" w:eastAsia="仿宋" w:cs="仿宋"/>
          <w:sz w:val="28"/>
          <w:szCs w:val="28"/>
          <w:lang w:eastAsia="zh-CN"/>
        </w:rPr>
      </w:pPr>
      <w:bookmarkStart w:id="3" w:name="_Hlk130891623"/>
      <w:r>
        <w:rPr>
          <w:rFonts w:hint="eastAsia" w:ascii="仿宋" w:hAnsi="仿宋" w:eastAsia="仿宋" w:cs="仿宋"/>
          <w:sz w:val="28"/>
          <w:szCs w:val="28"/>
          <w:lang w:eastAsia="zh-CN"/>
        </w:rPr>
        <w:t>优化基础指标，提升关键指标</w:t>
      </w:r>
      <w:bookmarkEnd w:id="3"/>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结合相关标准及信息收集、分析、比对，主要在行业标准的基础上，对</w:t>
      </w:r>
      <w:r>
        <w:rPr>
          <w:rFonts w:hint="eastAsia" w:ascii="仿宋" w:hAnsi="仿宋" w:eastAsia="仿宋" w:cs="仿宋"/>
          <w:sz w:val="28"/>
          <w:szCs w:val="28"/>
          <w:lang w:val="en-US" w:eastAsia="zh-CN"/>
        </w:rPr>
        <w:t>除尘能力、</w:t>
      </w:r>
      <w:r>
        <w:rPr>
          <w:rFonts w:hint="eastAsia" w:ascii="仿宋" w:hAnsi="仿宋" w:eastAsia="仿宋" w:cs="仿宋"/>
          <w:sz w:val="28"/>
          <w:szCs w:val="28"/>
          <w:lang w:eastAsia="zh-CN"/>
        </w:rPr>
        <w:t>寿命等指标进行提升，主要是为进一步保证产品的使用体验、稳定性、可靠性等。</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结合消费者意见反馈、行业相关数据收集，在国家标准的基础上，新增了电磁兼容性、电磁场辐射、</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w:t>
      </w:r>
      <w:r>
        <w:rPr>
          <w:rFonts w:hint="eastAsia" w:eastAsia="仿宋"/>
          <w:lang w:eastAsia="zh-CN"/>
        </w:rPr>
        <w:t>、</w:t>
      </w:r>
      <w:r>
        <w:rPr>
          <w:rFonts w:hint="eastAsia" w:ascii="仿宋" w:hAnsi="仿宋" w:eastAsia="仿宋" w:cs="仿宋"/>
          <w:sz w:val="28"/>
          <w:szCs w:val="28"/>
          <w:lang w:eastAsia="zh-CN"/>
        </w:rPr>
        <w:t>耐机械环境性能等指标，主要是为进一步体现产品的使用安全性、可靠性和绿色环保性。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10"/>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除尘能力、寿命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针对标准草案中增加的电磁兼容性、电磁场辐射、</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2"/>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2423.1 电工电子产品环境试验 第2部分：试验方法 试验A：低温</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2423.2 电工电子产品环境试验 第2部分：试验方法 试验B：高温</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2423.3 环境试验 第2部分：试验方法 试验Cab：恒定湿热试验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2423.17 环境试验 第2部分：试验方法 试验Ka：盐雾</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2423.22 环境试验 第2部分：试验方法 试验N：温度变化</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bookmarkStart w:id="4" w:name="OLE_LINK41"/>
      <w:r>
        <w:rPr>
          <w:rFonts w:ascii="仿宋" w:hAnsi="仿宋" w:eastAsia="仿宋" w:cs="仿宋"/>
          <w:sz w:val="24"/>
          <w:szCs w:val="24"/>
          <w:lang w:eastAsia="zh-CN"/>
        </w:rPr>
        <w:t xml:space="preserve">GB/T 4343.2 </w:t>
      </w:r>
      <w:r>
        <w:rPr>
          <w:rFonts w:hint="eastAsia" w:ascii="仿宋" w:hAnsi="仿宋" w:eastAsia="仿宋" w:cs="仿宋"/>
          <w:sz w:val="24"/>
          <w:szCs w:val="24"/>
          <w:lang w:eastAsia="zh-CN"/>
        </w:rPr>
        <w:t>家用电器、电动工具和类似电烤箱的电磁兼容要求</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2</w:t>
      </w:r>
      <w:r>
        <w:rPr>
          <w:rFonts w:hint="eastAsia" w:ascii="仿宋" w:hAnsi="仿宋" w:eastAsia="仿宋" w:cs="仿宋"/>
          <w:sz w:val="24"/>
          <w:szCs w:val="24"/>
          <w:lang w:eastAsia="zh-CN"/>
        </w:rPr>
        <w:t>部分：抗扰度</w:t>
      </w:r>
      <w:r>
        <w:rPr>
          <w:rFonts w:ascii="仿宋" w:hAnsi="仿宋" w:eastAsia="仿宋" w:cs="仿宋"/>
          <w:sz w:val="24"/>
          <w:szCs w:val="24"/>
          <w:lang w:eastAsia="zh-CN"/>
        </w:rPr>
        <w:t xml:space="preserve"> </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w:t>
      </w:r>
      <w:r>
        <w:rPr>
          <w:rFonts w:hint="eastAsia" w:ascii="仿宋" w:hAnsi="仿宋" w:eastAsia="仿宋" w:cs="仿宋"/>
          <w:sz w:val="24"/>
          <w:szCs w:val="24"/>
          <w:lang w:val="en-US" w:eastAsia="zh-CN"/>
        </w:rPr>
        <w:t>/T</w:t>
      </w:r>
      <w:r>
        <w:rPr>
          <w:rFonts w:ascii="仿宋" w:hAnsi="仿宋" w:eastAsia="仿宋" w:cs="仿宋"/>
          <w:sz w:val="24"/>
          <w:szCs w:val="24"/>
          <w:lang w:eastAsia="zh-CN"/>
        </w:rPr>
        <w:t xml:space="preserve"> 4706.1</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家用和类似用途电器的安全 第</w:t>
      </w:r>
      <w:r>
        <w:rPr>
          <w:rFonts w:hint="eastAsia" w:ascii="仿宋" w:hAnsi="仿宋" w:eastAsia="仿宋" w:cs="仿宋"/>
          <w:sz w:val="24"/>
          <w:szCs w:val="24"/>
          <w:lang w:val="en-US" w:eastAsia="zh-CN"/>
        </w:rPr>
        <w:t>1</w:t>
      </w:r>
      <w:r>
        <w:rPr>
          <w:rFonts w:ascii="仿宋" w:hAnsi="仿宋" w:eastAsia="仿宋" w:cs="仿宋"/>
          <w:sz w:val="24"/>
          <w:szCs w:val="24"/>
          <w:lang w:eastAsia="zh-CN"/>
        </w:rPr>
        <w:t>部分 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4706.7 家用和类似用途电器的安全 第7部分：真空吸尘器和吸水式清洁器具的特殊要求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4857.5 包装 运输包装件 跌落试验方法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4857.7 包装 运输包装件基本试验 第7部分：正弦定频振动试验方法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5296.2</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消费品使用说明 第2部分：家用和类似用途电器</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17625.1</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电磁兼容限值谐波电流发射限值（设备每相输入电流≤16A）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GB/T 21551.2 家用和类似用途电器的抗菌、除菌、净化功能 第2部分：抗菌材料的特殊要求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26125 电子电气产品 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default" w:ascii="仿宋" w:hAnsi="仿宋" w:eastAsia="仿宋" w:cs="仿宋"/>
          <w:sz w:val="24"/>
          <w:szCs w:val="24"/>
          <w:lang w:val="en-US" w:eastAsia="zh-CN"/>
        </w:rPr>
      </w:pPr>
      <w:r>
        <w:rPr>
          <w:rFonts w:ascii="仿宋" w:hAnsi="仿宋" w:eastAsia="仿宋" w:cs="仿宋"/>
          <w:sz w:val="24"/>
          <w:szCs w:val="24"/>
          <w:lang w:eastAsia="zh-CN"/>
        </w:rPr>
        <w:t>GB/T 26572 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default" w:ascii="仿宋" w:hAnsi="仿宋" w:eastAsia="仿宋" w:cs="仿宋"/>
          <w:sz w:val="24"/>
          <w:szCs w:val="24"/>
          <w:lang w:val="en-US" w:eastAsia="zh-CN"/>
        </w:rPr>
        <w:t>Q</w:t>
      </w:r>
      <w:r>
        <w:rPr>
          <w:rFonts w:hint="eastAsia" w:ascii="仿宋" w:hAnsi="仿宋" w:eastAsia="仿宋" w:cs="仿宋"/>
          <w:sz w:val="24"/>
          <w:szCs w:val="24"/>
          <w:lang w:val="en-US" w:eastAsia="zh-CN"/>
        </w:rPr>
        <w:t xml:space="preserve">B/T </w:t>
      </w:r>
      <w:r>
        <w:rPr>
          <w:rFonts w:hint="default" w:ascii="仿宋" w:hAnsi="仿宋" w:eastAsia="仿宋" w:cs="仿宋"/>
          <w:sz w:val="24"/>
          <w:szCs w:val="24"/>
          <w:lang w:val="en-US" w:eastAsia="zh-CN"/>
        </w:rPr>
        <w:t>1562</w:t>
      </w:r>
      <w:r>
        <w:rPr>
          <w:rFonts w:hint="eastAsia" w:ascii="仿宋" w:hAnsi="仿宋" w:eastAsia="仿宋" w:cs="仿宋"/>
          <w:sz w:val="24"/>
          <w:szCs w:val="24"/>
          <w:lang w:val="en-US" w:eastAsia="zh-CN"/>
        </w:rPr>
        <w:t>—20</w:t>
      </w:r>
      <w:r>
        <w:rPr>
          <w:rFonts w:hint="default" w:ascii="仿宋" w:hAnsi="仿宋" w:eastAsia="仿宋" w:cs="仿宋"/>
          <w:sz w:val="24"/>
          <w:szCs w:val="24"/>
          <w:lang w:val="en-US" w:eastAsia="zh-CN"/>
        </w:rPr>
        <w:t xml:space="preserve">23 </w:t>
      </w:r>
      <w:r>
        <w:rPr>
          <w:rFonts w:hint="eastAsia" w:ascii="仿宋" w:hAnsi="仿宋" w:eastAsia="仿宋" w:cs="仿宋"/>
          <w:sz w:val="24"/>
          <w:szCs w:val="24"/>
          <w:lang w:val="en-US" w:eastAsia="zh-CN"/>
        </w:rPr>
        <w:t>家用和类似用途真空吸尘器</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QB/T 4986 家用和类似用途电器电磁场的安全评价和测量方法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OB/T 5363</w:t>
      </w:r>
      <w:bookmarkStart w:id="5" w:name="OLE_LINK37"/>
      <w:r>
        <w:rPr>
          <w:rFonts w:hint="eastAsia" w:ascii="仿宋" w:hAnsi="仿宋" w:eastAsia="仿宋" w:cs="仿宋"/>
          <w:sz w:val="24"/>
          <w:szCs w:val="24"/>
          <w:lang w:val="en-US" w:eastAsia="zh-CN"/>
        </w:rPr>
        <w:t>—</w:t>
      </w:r>
      <w:bookmarkEnd w:id="5"/>
      <w:r>
        <w:rPr>
          <w:rFonts w:hint="default" w:ascii="仿宋" w:hAnsi="仿宋" w:eastAsia="仿宋" w:cs="仿宋"/>
          <w:sz w:val="24"/>
          <w:szCs w:val="24"/>
          <w:lang w:val="en-US" w:eastAsia="zh-CN"/>
        </w:rPr>
        <w:t>2019</w:t>
      </w:r>
      <w:r>
        <w:rPr>
          <w:rFonts w:hint="eastAsia" w:ascii="仿宋" w:hAnsi="仿宋" w:eastAsia="仿宋" w:cs="仿宋"/>
          <w:sz w:val="24"/>
          <w:szCs w:val="24"/>
          <w:lang w:val="en-US" w:eastAsia="zh-CN"/>
        </w:rPr>
        <w:t xml:space="preserve"> 吸尘器</w:t>
      </w:r>
    </w:p>
    <w:bookmarkEnd w:id="4"/>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QB/T 5678</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2022 家用和类似用途电器待机功率分级评价</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本文件规定了家用和类似用途真空吸尘器的产品分类与命名、要求、试验方法、检验规则、标志、使用说明书、包装、运输、贮存及质量承诺。</w:t>
      </w:r>
    </w:p>
    <w:p>
      <w:pPr>
        <w:pStyle w:val="38"/>
        <w:ind w:firstLine="420"/>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本文件适用于在家庭和类似场合下使用的电动干式真空吸尘器的生产、检验和销售等</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本标准的基础性指标，包括了外观与附件、</w:t>
      </w:r>
      <w:r>
        <w:rPr>
          <w:rFonts w:hint="eastAsia" w:ascii="仿宋" w:hAnsi="仿宋" w:eastAsia="仿宋" w:cs="仿宋"/>
          <w:sz w:val="28"/>
          <w:szCs w:val="28"/>
          <w:lang w:val="en-US" w:eastAsia="zh-CN"/>
        </w:rPr>
        <w:t>集尘器带灰尘负载状态下的性能、无线吸尘器充放电性能、操作半径、移动阻力</w:t>
      </w:r>
      <w:r>
        <w:rPr>
          <w:rFonts w:hint="eastAsia" w:ascii="仿宋" w:hAnsi="仿宋" w:eastAsia="仿宋" w:cs="仿宋"/>
          <w:sz w:val="28"/>
          <w:szCs w:val="28"/>
          <w:lang w:eastAsia="zh-CN"/>
        </w:rPr>
        <w:t>等指标；关键性指标，包括了电气安全、有害物质泄漏、</w:t>
      </w:r>
      <w:r>
        <w:rPr>
          <w:rFonts w:hint="eastAsia" w:ascii="仿宋" w:hAnsi="仿宋" w:eastAsia="仿宋" w:cs="仿宋"/>
          <w:sz w:val="28"/>
          <w:szCs w:val="28"/>
          <w:lang w:val="en-US" w:eastAsia="zh-CN"/>
        </w:rPr>
        <w:t>噪声、最大吸入功率和效率、除尘能力、年度能耗、过滤效率、吸力损耗、无线吸尘器运行时间、最大吸力持续能力、</w:t>
      </w:r>
      <w:r>
        <w:rPr>
          <w:rFonts w:hint="eastAsia" w:ascii="仿宋" w:hAnsi="仿宋" w:eastAsia="仿宋" w:cs="仿宋"/>
          <w:sz w:val="28"/>
          <w:szCs w:val="28"/>
          <w:lang w:eastAsia="zh-CN"/>
        </w:rPr>
        <w:t>寿命、</w:t>
      </w:r>
      <w:r>
        <w:rPr>
          <w:rFonts w:hint="eastAsia" w:ascii="仿宋" w:hAnsi="仿宋" w:eastAsia="仿宋" w:cs="仿宋"/>
          <w:sz w:val="28"/>
          <w:szCs w:val="28"/>
          <w:lang w:val="en-US" w:eastAsia="zh-CN"/>
        </w:rPr>
        <w:t>生物去除</w:t>
      </w:r>
      <w:r>
        <w:rPr>
          <w:rFonts w:hint="eastAsia" w:ascii="仿宋" w:hAnsi="仿宋" w:eastAsia="仿宋" w:cs="仿宋"/>
          <w:sz w:val="28"/>
          <w:szCs w:val="28"/>
          <w:lang w:eastAsia="zh-CN"/>
        </w:rPr>
        <w:t>等指标；新增指标</w:t>
      </w:r>
      <w:r>
        <w:rPr>
          <w:rFonts w:hint="eastAsia" w:ascii="仿宋" w:hAnsi="仿宋" w:eastAsia="仿宋" w:cs="仿宋"/>
          <w:sz w:val="28"/>
          <w:szCs w:val="28"/>
          <w:lang w:val="zh-CN" w:eastAsia="zh-CN"/>
        </w:rPr>
        <w:t>为</w:t>
      </w:r>
      <w:r>
        <w:rPr>
          <w:rFonts w:hint="eastAsia" w:ascii="仿宋" w:hAnsi="仿宋" w:eastAsia="仿宋" w:cs="仿宋"/>
          <w:sz w:val="28"/>
          <w:szCs w:val="28"/>
          <w:lang w:eastAsia="zh-CN"/>
        </w:rPr>
        <w:t>电磁兼容性、电磁场辐射、</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247"/>
        <w:gridCol w:w="1103"/>
        <w:gridCol w:w="35"/>
        <w:gridCol w:w="706"/>
        <w:gridCol w:w="44"/>
        <w:gridCol w:w="514"/>
        <w:gridCol w:w="165"/>
        <w:gridCol w:w="727"/>
        <w:gridCol w:w="1047"/>
        <w:gridCol w:w="167"/>
        <w:gridCol w:w="327"/>
        <w:gridCol w:w="362"/>
        <w:gridCol w:w="229"/>
        <w:gridCol w:w="601"/>
        <w:gridCol w:w="184"/>
        <w:gridCol w:w="728"/>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类型</w:t>
            </w: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sz w:val="18"/>
                <w:szCs w:val="18"/>
                <w:shd w:val="clear" w:color="auto" w:fill="auto"/>
                <w:lang w:val="zh-CN"/>
              </w:rPr>
              <w:t>指标项目</w:t>
            </w:r>
          </w:p>
        </w:tc>
        <w:tc>
          <w:tcPr>
            <w:tcW w:w="1718" w:type="pct"/>
            <w:gridSpan w:val="7"/>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eastAsia="zh-CN"/>
              </w:rPr>
              <w:t>佛山</w:t>
            </w:r>
            <w:r>
              <w:rPr>
                <w:rFonts w:hint="eastAsia" w:ascii="宋体" w:hAnsi="宋体" w:eastAsia="宋体" w:cs="宋体"/>
                <w:color w:val="auto"/>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T/FSS XX-202</w:t>
            </w:r>
            <w:r>
              <w:rPr>
                <w:rFonts w:hint="eastAsia" w:ascii="宋体" w:hAnsi="宋体" w:eastAsia="宋体" w:cs="宋体"/>
                <w:color w:val="auto"/>
                <w:spacing w:val="0"/>
                <w:sz w:val="18"/>
                <w:szCs w:val="18"/>
                <w:shd w:val="clear" w:color="auto" w:fill="auto"/>
                <w:lang w:val="en-US" w:eastAsia="zh-CN"/>
              </w:rPr>
              <w:t>5</w:t>
            </w:r>
          </w:p>
        </w:tc>
        <w:tc>
          <w:tcPr>
            <w:tcW w:w="1901" w:type="pct"/>
            <w:gridSpan w:val="8"/>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行业标准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val="en-US" w:eastAsia="zh-CN"/>
              </w:rPr>
              <w:t>OB/T 5363—2019</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基础性指标</w:t>
            </w: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w w:val="100"/>
                <w:sz w:val="18"/>
                <w:szCs w:val="18"/>
                <w:highlight w:val="none"/>
              </w:rPr>
              <w:t>外观</w:t>
            </w:r>
            <w:r>
              <w:rPr>
                <w:rFonts w:hint="eastAsia" w:ascii="宋体" w:hAnsi="宋体" w:eastAsia="宋体" w:cs="宋体"/>
                <w:color w:val="auto"/>
                <w:spacing w:val="0"/>
                <w:w w:val="100"/>
                <w:sz w:val="18"/>
                <w:szCs w:val="18"/>
                <w:highlight w:val="none"/>
                <w:lang w:eastAsia="zh-CN"/>
              </w:rPr>
              <w:t>与附件</w:t>
            </w:r>
          </w:p>
        </w:tc>
        <w:tc>
          <w:tcPr>
            <w:tcW w:w="1718" w:type="pct"/>
            <w:gridSpan w:val="7"/>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佛山标准中5.1</w:t>
            </w:r>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行业标准中5.20、5.21</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w w:val="100"/>
                <w:sz w:val="18"/>
                <w:szCs w:val="18"/>
                <w:highlight w:val="none"/>
                <w:lang w:val="en-US" w:eastAsia="zh-CN" w:bidi="ar-SA"/>
              </w:rPr>
              <w:t>集尘器带灰尘负载状态下的性能</w:t>
            </w:r>
          </w:p>
        </w:tc>
        <w:tc>
          <w:tcPr>
            <w:tcW w:w="1718" w:type="pct"/>
            <w:gridSpan w:val="7"/>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bidi="ar-SA"/>
              </w:rPr>
            </w:pPr>
            <w:bookmarkStart w:id="6" w:name="OLE_LINK3"/>
            <w:r>
              <w:rPr>
                <w:rFonts w:hint="eastAsia" w:ascii="宋体" w:hAnsi="宋体" w:eastAsia="宋体" w:cs="宋体"/>
                <w:color w:val="auto"/>
                <w:spacing w:val="0"/>
                <w:w w:val="100"/>
                <w:sz w:val="18"/>
                <w:szCs w:val="18"/>
                <w:highlight w:val="none"/>
                <w:lang w:val="en-US" w:eastAsia="zh-CN" w:bidi="ar-SA"/>
              </w:rPr>
              <w:t>5.5.1加载灰尘状态下最大吸入功率的实测值，不应小于该状态下明示值的80%。</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bidi="ar-SA"/>
              </w:rPr>
              <w:t>5.5.2加载灰尘状态下除尘能力的实测值，应符合表2的规定。</w:t>
            </w:r>
            <w:bookmarkEnd w:id="6"/>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5.7.1加载灰尘状态下最大吸入功率的实测值，不应小于该状态下明示值的80%。</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bidi="ar-SA"/>
              </w:rPr>
              <w:t>5.7.2加载灰尘状态下除尘能力的实测值，应符合表2的规定。</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w w:val="100"/>
                <w:sz w:val="18"/>
                <w:szCs w:val="18"/>
                <w:highlight w:val="none"/>
                <w:lang w:val="en-US" w:eastAsia="zh-CN" w:bidi="ar-SA"/>
              </w:rPr>
              <w:t>无线吸尘器充放电性能</w:t>
            </w:r>
          </w:p>
        </w:tc>
        <w:tc>
          <w:tcPr>
            <w:tcW w:w="1718" w:type="pct"/>
            <w:gridSpan w:val="7"/>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bidi="ar-SA"/>
              </w:rPr>
              <w:t>5.6无线吸尘器的充放电衰减率实测值应符合表3的规定。</w:t>
            </w:r>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pacing w:val="0"/>
                <w:w w:val="100"/>
                <w:sz w:val="18"/>
                <w:szCs w:val="18"/>
                <w:highlight w:val="none"/>
                <w:lang w:val="en-US" w:eastAsia="zh-CN" w:bidi="ar-SA"/>
              </w:rPr>
              <w:t>5.8无线吸尘器的充放电衰减率实测值应符合表3的规定。</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w w:val="100"/>
                <w:sz w:val="18"/>
                <w:szCs w:val="18"/>
                <w:highlight w:val="none"/>
                <w:lang w:val="en-US" w:eastAsia="zh-CN" w:bidi="ar-SA"/>
              </w:rPr>
              <w:t>操作半径</w:t>
            </w:r>
          </w:p>
        </w:tc>
        <w:tc>
          <w:tcPr>
            <w:tcW w:w="1718" w:type="pct"/>
            <w:gridSpan w:val="7"/>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spacing w:val="0"/>
                <w:w w:val="100"/>
                <w:sz w:val="18"/>
                <w:szCs w:val="18"/>
                <w:lang w:val="en-US" w:eastAsia="zh-CN"/>
              </w:rPr>
              <w:t>5.12如果在产品包装箱、铭牌或使用说明等位置标识操作半径，其实测值不应小于明示值的95%。</w:t>
            </w:r>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spacing w:val="0"/>
                <w:w w:val="100"/>
                <w:sz w:val="18"/>
                <w:szCs w:val="18"/>
                <w:lang w:val="en-US" w:eastAsia="zh-CN"/>
              </w:rPr>
              <w:t>5.14如果在产品包装箱、铭牌或使用说明等位置标识操作半径，其实测值不应小于明示值的95%。</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bookmarkStart w:id="7" w:name="OLE_LINK8" w:colFirst="2" w:colLast="3"/>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w w:val="100"/>
                <w:sz w:val="18"/>
                <w:szCs w:val="18"/>
                <w:highlight w:val="none"/>
                <w:lang w:val="en-US" w:eastAsia="zh-CN" w:bidi="ar-SA"/>
              </w:rPr>
              <w:t>移动阻力</w:t>
            </w:r>
          </w:p>
        </w:tc>
        <w:tc>
          <w:tcPr>
            <w:tcW w:w="1718" w:type="pct"/>
            <w:gridSpan w:val="7"/>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bidi="ar-SA"/>
              </w:rPr>
              <w:t>5.13吸尘器的移动阻力应符合表4的规定。</w:t>
            </w:r>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bidi="ar-SA"/>
              </w:rPr>
              <w:t>5.15吸尘器的移动阻力应符合表4的规定。</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关键性指标</w:t>
            </w:r>
          </w:p>
        </w:tc>
        <w:tc>
          <w:tcPr>
            <w:tcW w:w="650"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安全</w:t>
            </w:r>
          </w:p>
        </w:tc>
        <w:tc>
          <w:tcPr>
            <w:tcW w:w="59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0"/>
                <w:w w:val="100"/>
                <w:sz w:val="18"/>
                <w:szCs w:val="18"/>
                <w:highlight w:val="none"/>
              </w:rPr>
              <w:t>电气安全</w:t>
            </w:r>
          </w:p>
        </w:tc>
        <w:tc>
          <w:tcPr>
            <w:tcW w:w="1124" w:type="pct"/>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bookmarkStart w:id="8" w:name="OLE_LINK6"/>
            <w:r>
              <w:rPr>
                <w:rFonts w:hint="eastAsia" w:ascii="宋体" w:hAnsi="宋体" w:eastAsia="宋体" w:cs="宋体"/>
                <w:color w:val="auto"/>
                <w:spacing w:val="0"/>
                <w:w w:val="100"/>
                <w:sz w:val="18"/>
                <w:szCs w:val="18"/>
                <w:highlight w:val="none"/>
                <w:lang w:val="en-US" w:eastAsia="zh-CN"/>
              </w:rPr>
              <w:t>5.2.1</w:t>
            </w:r>
            <w:r>
              <w:rPr>
                <w:rFonts w:hint="eastAsia" w:ascii="宋体" w:hAnsi="宋体" w:eastAsia="宋体" w:cs="宋体"/>
                <w:color w:val="auto"/>
                <w:spacing w:val="0"/>
                <w:w w:val="100"/>
                <w:sz w:val="18"/>
                <w:szCs w:val="18"/>
                <w:highlight w:val="none"/>
              </w:rPr>
              <w:t>应符合</w:t>
            </w:r>
            <w:r>
              <w:rPr>
                <w:rFonts w:hint="eastAsia" w:ascii="宋体" w:hAnsi="宋体" w:eastAsia="宋体" w:cs="宋体"/>
                <w:color w:val="auto"/>
                <w:spacing w:val="0"/>
                <w:w w:val="100"/>
                <w:sz w:val="18"/>
                <w:szCs w:val="18"/>
                <w:highlight w:val="none"/>
                <w:lang w:val="en-US" w:eastAsia="zh-CN"/>
              </w:rPr>
              <w:t>G</w:t>
            </w:r>
            <w:r>
              <w:rPr>
                <w:rFonts w:hint="eastAsia" w:ascii="宋体" w:hAnsi="宋体" w:eastAsia="宋体" w:cs="宋体"/>
                <w:color w:val="auto"/>
                <w:spacing w:val="0"/>
                <w:w w:val="100"/>
                <w:sz w:val="18"/>
                <w:szCs w:val="18"/>
                <w:highlight w:val="none"/>
              </w:rPr>
              <w:t>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4706.1和GB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4706.7的要求</w:t>
            </w:r>
            <w:r>
              <w:rPr>
                <w:rFonts w:hint="eastAsia" w:ascii="宋体" w:hAnsi="宋体" w:eastAsia="宋体" w:cs="宋体"/>
                <w:color w:val="auto"/>
                <w:spacing w:val="0"/>
                <w:w w:val="100"/>
                <w:sz w:val="18"/>
                <w:szCs w:val="18"/>
                <w:highlight w:val="none"/>
                <w:lang w:eastAsia="zh-CN"/>
              </w:rPr>
              <w:t>。</w:t>
            </w:r>
            <w:bookmarkEnd w:id="8"/>
          </w:p>
        </w:tc>
        <w:tc>
          <w:tcPr>
            <w:tcW w:w="63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安全</w:t>
            </w:r>
          </w:p>
        </w:tc>
        <w:tc>
          <w:tcPr>
            <w:tcW w:w="1267" w:type="pct"/>
            <w:gridSpan w:val="6"/>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5.3</w:t>
            </w:r>
            <w:r>
              <w:rPr>
                <w:rFonts w:hint="eastAsia" w:ascii="宋体" w:hAnsi="宋体" w:eastAsia="宋体" w:cs="宋体"/>
                <w:color w:val="auto"/>
                <w:spacing w:val="0"/>
                <w:w w:val="100"/>
                <w:sz w:val="18"/>
                <w:szCs w:val="18"/>
                <w:highlight w:val="none"/>
              </w:rPr>
              <w:t>应符合</w:t>
            </w:r>
            <w:r>
              <w:rPr>
                <w:rFonts w:hint="eastAsia" w:ascii="宋体" w:hAnsi="宋体" w:eastAsia="宋体" w:cs="宋体"/>
                <w:color w:val="auto"/>
                <w:spacing w:val="0"/>
                <w:w w:val="100"/>
                <w:sz w:val="18"/>
                <w:szCs w:val="18"/>
                <w:highlight w:val="none"/>
                <w:lang w:val="en-US" w:eastAsia="zh-CN"/>
              </w:rPr>
              <w:t>G</w:t>
            </w:r>
            <w:r>
              <w:rPr>
                <w:rFonts w:hint="eastAsia" w:ascii="宋体" w:hAnsi="宋体" w:eastAsia="宋体" w:cs="宋体"/>
                <w:color w:val="auto"/>
                <w:spacing w:val="0"/>
                <w:w w:val="100"/>
                <w:sz w:val="18"/>
                <w:szCs w:val="18"/>
                <w:highlight w:val="none"/>
              </w:rPr>
              <w:t>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4706.1和GB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4706.7的要求</w:t>
            </w:r>
            <w:r>
              <w:rPr>
                <w:rFonts w:hint="eastAsia" w:ascii="宋体" w:hAnsi="宋体" w:eastAsia="宋体" w:cs="宋体"/>
                <w:color w:val="auto"/>
                <w:spacing w:val="0"/>
                <w:w w:val="100"/>
                <w:sz w:val="18"/>
                <w:szCs w:val="18"/>
                <w:highlight w:val="none"/>
                <w:lang w:eastAsia="zh-CN"/>
              </w:rPr>
              <w:t>。</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3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59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bidi="ar-SA"/>
              </w:rPr>
            </w:pPr>
            <w:bookmarkStart w:id="9" w:name="OLE_LINK7"/>
            <w:r>
              <w:rPr>
                <w:rFonts w:hint="eastAsia" w:ascii="宋体" w:hAnsi="宋体" w:eastAsia="宋体" w:cs="宋体"/>
                <w:color w:val="auto"/>
                <w:spacing w:val="0"/>
                <w:w w:val="100"/>
                <w:sz w:val="18"/>
                <w:szCs w:val="18"/>
                <w:highlight w:val="none"/>
              </w:rPr>
              <w:t>有害物质泄</w:t>
            </w:r>
            <w:r>
              <w:rPr>
                <w:rFonts w:hint="eastAsia" w:ascii="宋体" w:hAnsi="宋体" w:eastAsia="宋体" w:cs="宋体"/>
                <w:color w:val="auto"/>
                <w:spacing w:val="0"/>
                <w:w w:val="100"/>
                <w:sz w:val="18"/>
                <w:szCs w:val="18"/>
                <w:highlight w:val="none"/>
                <w:lang w:eastAsia="zh-CN"/>
              </w:rPr>
              <w:t>漏</w:t>
            </w:r>
            <w:bookmarkEnd w:id="9"/>
          </w:p>
        </w:tc>
        <w:tc>
          <w:tcPr>
            <w:tcW w:w="1124" w:type="pct"/>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spacing w:val="0"/>
                <w:w w:val="100"/>
                <w:sz w:val="18"/>
                <w:szCs w:val="18"/>
                <w:lang w:val="en-US" w:eastAsia="zh-CN"/>
              </w:rPr>
              <w:t>5.2.4应符合QB/T 1562-2023中5.18的要求。</w:t>
            </w:r>
          </w:p>
        </w:tc>
        <w:tc>
          <w:tcPr>
            <w:tcW w:w="63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pacing w:val="0"/>
                <w:w w:val="100"/>
                <w:sz w:val="18"/>
                <w:szCs w:val="18"/>
                <w:highlight w:val="none"/>
              </w:rPr>
              <w:t>有害物质泄</w:t>
            </w:r>
            <w:r>
              <w:rPr>
                <w:rFonts w:hint="eastAsia" w:ascii="宋体" w:hAnsi="宋体" w:eastAsia="宋体" w:cs="宋体"/>
                <w:color w:val="auto"/>
                <w:spacing w:val="0"/>
                <w:w w:val="100"/>
                <w:sz w:val="18"/>
                <w:szCs w:val="18"/>
                <w:highlight w:val="none"/>
                <w:lang w:eastAsia="zh-CN"/>
              </w:rPr>
              <w:t>漏</w:t>
            </w:r>
          </w:p>
        </w:tc>
        <w:tc>
          <w:tcPr>
            <w:tcW w:w="1267" w:type="pct"/>
            <w:gridSpan w:val="6"/>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4"/>
                <w:sz w:val="18"/>
                <w:szCs w:val="18"/>
                <w:lang w:val="en-US" w:eastAsia="zh-CN"/>
              </w:rPr>
            </w:pPr>
            <w:r>
              <w:rPr>
                <w:rFonts w:hint="eastAsia" w:ascii="宋体" w:hAnsi="宋体" w:eastAsia="宋体" w:cs="宋体"/>
                <w:color w:val="auto"/>
                <w:sz w:val="18"/>
                <w:szCs w:val="18"/>
                <w:lang w:val="en-US" w:eastAsia="zh-CN"/>
              </w:rPr>
              <w:t>5.18</w:t>
            </w:r>
            <w:r>
              <w:rPr>
                <w:rFonts w:hint="eastAsia" w:ascii="宋体" w:hAnsi="宋体" w:eastAsia="宋体" w:cs="宋体"/>
                <w:color w:val="auto"/>
                <w:spacing w:val="-4"/>
                <w:sz w:val="18"/>
                <w:szCs w:val="18"/>
                <w:lang w:val="en-US" w:eastAsia="zh-CN"/>
              </w:rPr>
              <w:t>吸尘器本身所产生的有害物质应符合表6的规定。</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593" w:type="pct"/>
            <w:gridSpan w:val="2"/>
            <w:vAlign w:val="center"/>
          </w:tcPr>
          <w:p>
            <w:pPr>
              <w:pStyle w:val="40"/>
              <w:keepNext w:val="0"/>
              <w:keepLines w:val="0"/>
              <w:pageBreakBefore w:val="0"/>
              <w:numPr>
                <w:ilvl w:val="2"/>
                <w:numId w:val="0"/>
              </w:numPr>
              <w:kinsoku/>
              <w:wordWrap/>
              <w:overflowPunct/>
              <w:topLinePunct w:val="0"/>
              <w:bidi w:val="0"/>
              <w:spacing w:before="156" w:after="156"/>
              <w:ind w:leftChars="0"/>
              <w:jc w:val="center"/>
              <w:textAlignment w:val="auto"/>
              <w:rPr>
                <w:rFonts w:hint="eastAsia" w:ascii="宋体" w:hAnsi="宋体" w:eastAsia="宋体" w:cs="宋体"/>
                <w:color w:val="auto"/>
                <w:spacing w:val="0"/>
                <w:w w:val="100"/>
                <w:sz w:val="18"/>
                <w:szCs w:val="18"/>
                <w:highlight w:val="none"/>
              </w:rPr>
            </w:pPr>
            <w:r>
              <w:rPr>
                <w:rFonts w:hint="eastAsia" w:ascii="宋体" w:hAnsi="宋体" w:eastAsia="宋体" w:cs="宋体"/>
                <w:color w:val="auto"/>
                <w:spacing w:val="0"/>
                <w:w w:val="100"/>
                <w:sz w:val="18"/>
                <w:szCs w:val="18"/>
                <w:highlight w:val="none"/>
                <w:lang w:val="en-US" w:eastAsia="zh-CN" w:bidi="ar-SA"/>
              </w:rPr>
              <w:t>噪声</w:t>
            </w:r>
          </w:p>
        </w:tc>
        <w:tc>
          <w:tcPr>
            <w:tcW w:w="1124" w:type="pct"/>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lang w:val="en-US" w:eastAsia="zh-CN"/>
              </w:rPr>
            </w:pPr>
            <w:bookmarkStart w:id="10" w:name="OLE_LINK22"/>
            <w:r>
              <w:rPr>
                <w:rFonts w:hint="eastAsia" w:ascii="宋体" w:hAnsi="宋体" w:eastAsia="宋体" w:cs="宋体"/>
                <w:spacing w:val="0"/>
                <w:w w:val="100"/>
                <w:sz w:val="18"/>
                <w:szCs w:val="18"/>
                <w:lang w:val="en-US" w:eastAsia="zh-CN"/>
              </w:rPr>
              <w:t>5.2.5.1吸尘器声功率级噪声</w:t>
            </w:r>
            <w:r>
              <w:rPr>
                <w:rFonts w:hint="eastAsia" w:ascii="宋体" w:hAnsi="宋体" w:eastAsia="宋体" w:cs="宋体"/>
                <w:color w:val="auto"/>
                <w:spacing w:val="0"/>
                <w:w w:val="100"/>
                <w:sz w:val="18"/>
                <w:szCs w:val="18"/>
                <w:lang w:val="en-US" w:eastAsia="zh-CN"/>
              </w:rPr>
              <w:t>（</w:t>
            </w:r>
            <w:r>
              <w:rPr>
                <w:rFonts w:hint="eastAsia" w:ascii="宋体" w:hAnsi="宋体" w:eastAsia="宋体" w:cs="宋体"/>
                <w:i/>
                <w:iCs/>
                <w:color w:val="auto"/>
                <w:spacing w:val="0"/>
                <w:w w:val="100"/>
                <w:sz w:val="18"/>
                <w:szCs w:val="18"/>
                <w:lang w:val="en-US" w:eastAsia="zh-CN"/>
              </w:rPr>
              <w:t>L</w:t>
            </w:r>
            <w:r>
              <w:rPr>
                <w:rFonts w:hint="eastAsia" w:ascii="宋体" w:hAnsi="宋体" w:eastAsia="宋体" w:cs="宋体"/>
                <w:color w:val="auto"/>
                <w:spacing w:val="0"/>
                <w:w w:val="100"/>
                <w:sz w:val="18"/>
                <w:szCs w:val="18"/>
                <w:vertAlign w:val="subscript"/>
                <w:lang w:val="en-US" w:eastAsia="zh-CN"/>
              </w:rPr>
              <w:t>W</w:t>
            </w:r>
            <w:r>
              <w:rPr>
                <w:rFonts w:hint="eastAsia" w:ascii="宋体" w:hAnsi="宋体" w:eastAsia="宋体" w:cs="宋体"/>
                <w:color w:val="auto"/>
                <w:spacing w:val="0"/>
                <w:w w:val="100"/>
                <w:sz w:val="18"/>
                <w:szCs w:val="18"/>
                <w:lang w:val="en-US" w:eastAsia="zh-CN"/>
              </w:rPr>
              <w:t>）不应大寸86 dB(A)。</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pacing w:val="0"/>
                <w:w w:val="100"/>
                <w:sz w:val="18"/>
                <w:szCs w:val="18"/>
                <w:lang w:val="en-US" w:eastAsia="zh-CN"/>
              </w:rPr>
            </w:pPr>
            <w:r>
              <w:rPr>
                <w:rFonts w:hint="eastAsia" w:ascii="宋体" w:hAnsi="宋体" w:eastAsia="宋体" w:cs="宋体"/>
                <w:color w:val="auto"/>
                <w:spacing w:val="0"/>
                <w:w w:val="100"/>
                <w:sz w:val="18"/>
                <w:szCs w:val="18"/>
                <w:lang w:val="en-US" w:eastAsia="zh-CN"/>
              </w:rPr>
              <w:t>5.2.5.2吸尘器噪声的实测值不应大于明示值+3 dB(A)。</w:t>
            </w:r>
            <w:bookmarkEnd w:id="10"/>
          </w:p>
        </w:tc>
        <w:tc>
          <w:tcPr>
            <w:tcW w:w="633" w:type="pct"/>
            <w:gridSpan w:val="2"/>
            <w:vAlign w:val="center"/>
          </w:tcPr>
          <w:p>
            <w:pPr>
              <w:pStyle w:val="41"/>
              <w:keepNext w:val="0"/>
              <w:keepLines w:val="0"/>
              <w:pageBreakBefore w:val="0"/>
              <w:kinsoku/>
              <w:wordWrap/>
              <w:overflowPunct/>
              <w:topLinePunct w:val="0"/>
              <w:bidi w:val="0"/>
              <w:spacing w:before="0"/>
              <w:ind w:right="139" w:rightChars="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噪声</w:t>
            </w:r>
          </w:p>
        </w:tc>
        <w:tc>
          <w:tcPr>
            <w:tcW w:w="1267" w:type="pct"/>
            <w:gridSpan w:val="6"/>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lang w:val="en-US" w:eastAsia="zh-CN"/>
              </w:rPr>
            </w:pPr>
            <w:r>
              <w:rPr>
                <w:rFonts w:hint="eastAsia" w:ascii="宋体" w:hAnsi="宋体" w:eastAsia="宋体" w:cs="宋体"/>
                <w:spacing w:val="0"/>
                <w:w w:val="100"/>
                <w:sz w:val="18"/>
                <w:szCs w:val="18"/>
                <w:lang w:val="en-US" w:eastAsia="zh-CN"/>
              </w:rPr>
              <w:t>5.5.1吸</w:t>
            </w:r>
            <w:r>
              <w:rPr>
                <w:rFonts w:hint="eastAsia" w:ascii="宋体" w:hAnsi="宋体" w:eastAsia="宋体" w:cs="宋体"/>
                <w:color w:val="auto"/>
                <w:spacing w:val="0"/>
                <w:w w:val="100"/>
                <w:sz w:val="18"/>
                <w:szCs w:val="18"/>
                <w:lang w:val="en-US" w:eastAsia="zh-CN"/>
              </w:rPr>
              <w:t>尘器声功率级噪声</w:t>
            </w:r>
            <w:r>
              <w:rPr>
                <w:rFonts w:hint="eastAsia" w:ascii="宋体" w:hAnsi="宋体" w:eastAsia="宋体" w:cs="宋体"/>
                <w:color w:val="auto"/>
                <w:spacing w:val="0"/>
                <w:w w:val="100"/>
                <w:sz w:val="18"/>
                <w:szCs w:val="18"/>
                <w:lang w:val="en-US" w:eastAsia="zh-CN"/>
              </w:rPr>
              <w:t>（LW</w:t>
            </w:r>
            <w:r>
              <w:rPr>
                <w:rFonts w:hint="eastAsia" w:ascii="宋体" w:hAnsi="宋体" w:eastAsia="宋体" w:cs="宋体"/>
                <w:color w:val="auto"/>
                <w:spacing w:val="0"/>
                <w:w w:val="100"/>
                <w:sz w:val="18"/>
                <w:szCs w:val="18"/>
                <w:lang w:val="en-US" w:eastAsia="zh-CN"/>
              </w:rPr>
              <w:t>）不应大寸86 dB(A)。</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0"/>
                <w:w w:val="100"/>
                <w:sz w:val="18"/>
                <w:szCs w:val="18"/>
                <w:lang w:val="en-US" w:eastAsia="zh-CN"/>
              </w:rPr>
              <w:t>5.5.2吸尘器噪声的实测值不应大于明示值+3 dB(A)。</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w w:val="100"/>
                <w:sz w:val="18"/>
                <w:szCs w:val="18"/>
                <w:highlight w:val="none"/>
                <w:lang w:val="en-US" w:eastAsia="zh-CN" w:bidi="ar-SA"/>
              </w:rPr>
              <w:t>最大吸入功率和效率</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lang w:val="en-US" w:eastAsia="zh-CN"/>
              </w:rPr>
            </w:pPr>
            <w:bookmarkStart w:id="11" w:name="OLE_LINK9"/>
            <w:r>
              <w:rPr>
                <w:rFonts w:hint="eastAsia" w:ascii="宋体" w:hAnsi="宋体" w:eastAsia="宋体" w:cs="宋体"/>
                <w:color w:val="auto"/>
                <w:spacing w:val="0"/>
                <w:w w:val="100"/>
                <w:sz w:val="18"/>
                <w:szCs w:val="18"/>
                <w:highlight w:val="none"/>
                <w:lang w:val="en-US" w:eastAsia="zh-CN"/>
              </w:rPr>
              <w:t>5.</w:t>
            </w:r>
            <w:r>
              <w:rPr>
                <w:rFonts w:hint="eastAsia" w:ascii="宋体" w:hAnsi="宋体" w:eastAsia="宋体" w:cs="宋体"/>
                <w:color w:val="auto"/>
                <w:spacing w:val="0"/>
                <w:w w:val="100"/>
                <w:sz w:val="18"/>
                <w:szCs w:val="18"/>
                <w:lang w:val="en-US" w:eastAsia="zh-CN"/>
              </w:rPr>
              <w:t>3.1吸尘器最大吸入功率(P2max)的实测值不应小于明示值的90%。</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pacing w:val="0"/>
                <w:w w:val="100"/>
                <w:sz w:val="18"/>
                <w:szCs w:val="18"/>
                <w:lang w:val="en-US" w:eastAsia="zh-CN"/>
              </w:rPr>
              <w:t>5.3.2有线吸尘器的最大吸入效率不应小于12%。</w:t>
            </w:r>
            <w:bookmarkEnd w:id="11"/>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lang w:val="en-US" w:eastAsia="zh-CN"/>
              </w:rPr>
            </w:pPr>
            <w:r>
              <w:rPr>
                <w:rFonts w:hint="eastAsia" w:ascii="宋体" w:hAnsi="宋体" w:eastAsia="宋体" w:cs="宋体"/>
                <w:color w:val="auto"/>
                <w:spacing w:val="0"/>
                <w:w w:val="100"/>
                <w:sz w:val="18"/>
                <w:szCs w:val="18"/>
                <w:highlight w:val="none"/>
                <w:lang w:val="en-US" w:eastAsia="zh-CN"/>
              </w:rPr>
              <w:t>5.4</w:t>
            </w:r>
            <w:r>
              <w:rPr>
                <w:rFonts w:hint="eastAsia" w:ascii="宋体" w:hAnsi="宋体" w:eastAsia="宋体" w:cs="宋体"/>
                <w:color w:val="auto"/>
                <w:spacing w:val="0"/>
                <w:w w:val="100"/>
                <w:sz w:val="18"/>
                <w:szCs w:val="18"/>
                <w:lang w:val="en-US" w:eastAsia="zh-CN"/>
              </w:rPr>
              <w:t>.1吸尘器最大吸入功率(P2max)的实测值不应小于明示值的90%。</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lang w:val="en-US" w:eastAsia="zh-CN"/>
              </w:rPr>
              <w:t>5.4.2有线吸尘器的最大吸入效率不应小于12%。</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56"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w w:val="100"/>
                <w:sz w:val="18"/>
                <w:szCs w:val="18"/>
                <w:highlight w:val="none"/>
                <w:lang w:val="en-US" w:eastAsia="zh-CN" w:bidi="ar-SA"/>
              </w:rPr>
              <w:t>除尘能力</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bidi="ar-SA"/>
              </w:rPr>
            </w:pPr>
            <w:bookmarkStart w:id="12" w:name="OLE_LINK10"/>
            <w:r>
              <w:rPr>
                <w:rFonts w:hint="eastAsia" w:ascii="宋体" w:hAnsi="宋体" w:eastAsia="宋体" w:cs="宋体"/>
                <w:color w:val="auto"/>
                <w:sz w:val="18"/>
                <w:szCs w:val="18"/>
                <w:lang w:val="en-US" w:eastAsia="zh-CN"/>
              </w:rPr>
              <w:t>5.4.1</w:t>
            </w:r>
            <w:r>
              <w:rPr>
                <w:rFonts w:hint="eastAsia" w:ascii="宋体" w:hAnsi="宋体" w:eastAsia="宋体" w:cs="宋体"/>
                <w:color w:val="auto"/>
                <w:spacing w:val="0"/>
                <w:w w:val="100"/>
                <w:sz w:val="18"/>
                <w:szCs w:val="18"/>
                <w:highlight w:val="none"/>
                <w:lang w:val="en-US" w:eastAsia="zh-CN" w:bidi="ar-SA"/>
              </w:rPr>
              <w:t>吸尘器的除尘能力包括硬地板上的除尘能力、带有缝隙的硬地板上的除尘能力、地毯上的除尘能力，其实测值应符合表1的规定。</w:t>
            </w:r>
            <w:bookmarkEnd w:id="12"/>
          </w:p>
        </w:tc>
        <w:tc>
          <w:tcPr>
            <w:tcW w:w="1901" w:type="pct"/>
            <w:gridSpan w:val="8"/>
            <w:vMerge w:val="restart"/>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both"/>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5.6.1</w:t>
            </w:r>
            <w:r>
              <w:rPr>
                <w:rFonts w:hint="eastAsia" w:ascii="宋体" w:hAnsi="宋体" w:eastAsia="宋体" w:cs="宋体"/>
                <w:color w:val="auto"/>
                <w:spacing w:val="0"/>
                <w:w w:val="100"/>
                <w:sz w:val="18"/>
                <w:szCs w:val="18"/>
                <w:highlight w:val="none"/>
                <w:lang w:val="en-US" w:eastAsia="zh-CN" w:bidi="ar-SA"/>
              </w:rPr>
              <w:t>吸尘器的除尘能力包括硬地板上的除尘能力、带有缝隙的硬地板上的除尘能力、地毯上的除尘能力，其实测值应符合表1的规定。</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bookmarkStart w:id="13" w:name="OLE_LINK12" w:colFirst="2" w:colLast="4"/>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供电连接方式</w:t>
            </w:r>
          </w:p>
        </w:tc>
        <w:tc>
          <w:tcPr>
            <w:tcW w:w="368" w:type="pct"/>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无线</w:t>
            </w:r>
          </w:p>
        </w:tc>
        <w:tc>
          <w:tcPr>
            <w:tcW w:w="756" w:type="pct"/>
            <w:gridSpan w:val="4"/>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有线</w:t>
            </w:r>
          </w:p>
        </w:tc>
        <w:tc>
          <w:tcPr>
            <w:tcW w:w="1901" w:type="pct"/>
            <w:gridSpan w:val="8"/>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368" w:type="pct"/>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756" w:type="pct"/>
            <w:gridSpan w:val="4"/>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803" w:type="pct"/>
            <w:gridSpan w:val="3"/>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供电连接方式</w:t>
            </w:r>
          </w:p>
        </w:tc>
        <w:tc>
          <w:tcPr>
            <w:tcW w:w="308" w:type="pct"/>
            <w:gridSpan w:val="2"/>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无线</w:t>
            </w:r>
          </w:p>
        </w:tc>
        <w:tc>
          <w:tcPr>
            <w:tcW w:w="789" w:type="pct"/>
            <w:gridSpan w:val="3"/>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有线</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bookmarkStart w:id="14" w:name="OLE_LINK13" w:colFirst="2" w:colLast="5"/>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结构</w:t>
            </w:r>
          </w:p>
        </w:tc>
        <w:tc>
          <w:tcPr>
            <w:tcW w:w="368" w:type="pct"/>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w:t>
            </w:r>
          </w:p>
        </w:tc>
        <w:tc>
          <w:tcPr>
            <w:tcW w:w="377" w:type="pct"/>
            <w:gridSpan w:val="3"/>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直立式/杆式</w:t>
            </w:r>
          </w:p>
        </w:tc>
        <w:tc>
          <w:tcPr>
            <w:tcW w:w="379" w:type="pct"/>
            <w:vMerge w:val="restar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卧式（桶式）</w:t>
            </w:r>
          </w:p>
        </w:tc>
        <w:tc>
          <w:tcPr>
            <w:tcW w:w="803" w:type="pct"/>
            <w:gridSpan w:val="3"/>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308" w:type="pct"/>
            <w:gridSpan w:val="2"/>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789" w:type="pct"/>
            <w:gridSpan w:val="3"/>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5"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368" w:type="pct"/>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377" w:type="pct"/>
            <w:gridSpan w:val="3"/>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379" w:type="pct"/>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803"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结构</w:t>
            </w:r>
          </w:p>
        </w:tc>
        <w:tc>
          <w:tcPr>
            <w:tcW w:w="308"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w:t>
            </w:r>
          </w:p>
        </w:tc>
        <w:tc>
          <w:tcPr>
            <w:tcW w:w="409"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直立式/杆式</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卧式（桶式）</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硬地板的除尘能力≤</w:t>
            </w:r>
          </w:p>
        </w:tc>
        <w:tc>
          <w:tcPr>
            <w:tcW w:w="368"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90%</w:t>
            </w:r>
          </w:p>
        </w:tc>
        <w:tc>
          <w:tcPr>
            <w:tcW w:w="377"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90%</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90%</w:t>
            </w:r>
          </w:p>
        </w:tc>
        <w:tc>
          <w:tcPr>
            <w:tcW w:w="803"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硬地板的除尘能力≤</w:t>
            </w:r>
          </w:p>
        </w:tc>
        <w:tc>
          <w:tcPr>
            <w:tcW w:w="308"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80%</w:t>
            </w:r>
          </w:p>
        </w:tc>
        <w:tc>
          <w:tcPr>
            <w:tcW w:w="409"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90%</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带有缝隙的硬地板的除尘能力 ≤</w:t>
            </w:r>
          </w:p>
        </w:tc>
        <w:tc>
          <w:tcPr>
            <w:tcW w:w="368"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80%</w:t>
            </w:r>
          </w:p>
        </w:tc>
        <w:tc>
          <w:tcPr>
            <w:tcW w:w="377"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85%</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95%</w:t>
            </w:r>
          </w:p>
        </w:tc>
        <w:tc>
          <w:tcPr>
            <w:tcW w:w="803"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带有缝隙的硬地板的除尘能力 ≤</w:t>
            </w:r>
          </w:p>
        </w:tc>
        <w:tc>
          <w:tcPr>
            <w:tcW w:w="308"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70%</w:t>
            </w:r>
          </w:p>
        </w:tc>
        <w:tc>
          <w:tcPr>
            <w:tcW w:w="409"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85%</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95%</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w w:val="100"/>
                <w:sz w:val="18"/>
                <w:szCs w:val="18"/>
                <w:highlight w:val="none"/>
                <w:lang w:val="en-US" w:eastAsia="zh-CN" w:bidi="ar-SA"/>
              </w:rPr>
            </w:pPr>
          </w:p>
        </w:tc>
        <w:tc>
          <w:tcPr>
            <w:tcW w:w="593"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地毯上的除尘能力≤</w:t>
            </w:r>
          </w:p>
        </w:tc>
        <w:tc>
          <w:tcPr>
            <w:tcW w:w="368"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55%</w:t>
            </w:r>
          </w:p>
        </w:tc>
        <w:tc>
          <w:tcPr>
            <w:tcW w:w="377"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55%</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65%</w:t>
            </w:r>
          </w:p>
        </w:tc>
        <w:tc>
          <w:tcPr>
            <w:tcW w:w="803"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地毯上的除尘能力≤</w:t>
            </w:r>
          </w:p>
        </w:tc>
        <w:tc>
          <w:tcPr>
            <w:tcW w:w="308"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40%</w:t>
            </w:r>
          </w:p>
        </w:tc>
        <w:tc>
          <w:tcPr>
            <w:tcW w:w="409"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55%</w:t>
            </w:r>
          </w:p>
        </w:tc>
        <w:tc>
          <w:tcPr>
            <w:tcW w:w="37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65%</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1718" w:type="pct"/>
            <w:gridSpan w:val="7"/>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5.4.2如果在产品包装箱、铭牌或使用说明等处标识除尘能力，其实测值与明示值之差不应大于+3%。</w:t>
            </w:r>
          </w:p>
        </w:tc>
        <w:tc>
          <w:tcPr>
            <w:tcW w:w="1901" w:type="pct"/>
            <w:gridSpan w:val="8"/>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5.6.2如果在产品包装箱、铭牌或使用说明等处标识除尘能力，其实测值与明示值之差不应大于+3%。</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lang w:val="en-US" w:eastAsia="zh-CN" w:bidi="ar-SA"/>
              </w:rPr>
              <w:t>年度能耗</w:t>
            </w:r>
          </w:p>
        </w:tc>
        <w:tc>
          <w:tcPr>
            <w:tcW w:w="1718" w:type="pct"/>
            <w:gridSpan w:val="7"/>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bookmarkStart w:id="15" w:name="OLE_LINK15"/>
            <w:r>
              <w:rPr>
                <w:rFonts w:hint="eastAsia" w:ascii="宋体" w:hAnsi="宋体" w:eastAsia="宋体" w:cs="宋体"/>
                <w:color w:val="auto"/>
                <w:spacing w:val="0"/>
                <w:w w:val="100"/>
                <w:sz w:val="18"/>
                <w:szCs w:val="18"/>
                <w:highlight w:val="none"/>
                <w:lang w:val="en-US" w:eastAsia="zh-CN" w:bidi="ar-SA"/>
              </w:rPr>
              <w:t>5.7.1吸尘器的年度能耗不应大于58 kW·h/a。</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5.7.2如果在产品包装箱、铭牌或说明书等位置标识年度能耗，其实测值不应超过明示值的1.1倍。</w:t>
            </w:r>
            <w:bookmarkEnd w:id="15"/>
          </w:p>
        </w:tc>
        <w:tc>
          <w:tcPr>
            <w:tcW w:w="1901" w:type="pct"/>
            <w:gridSpan w:val="8"/>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5.9.1吸尘器的年度能耗不应大于58 kW·h/a。</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5.9.2如果在产品包装箱、铭牌或说明书等位置标识年度能耗，其实测值不应超过明示值的1.1倍。</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lang w:val="en-US" w:eastAsia="zh-CN" w:bidi="ar-SA"/>
              </w:rPr>
              <w:t>过滤效率</w:t>
            </w:r>
          </w:p>
        </w:tc>
        <w:tc>
          <w:tcPr>
            <w:tcW w:w="1718" w:type="pct"/>
            <w:gridSpan w:val="7"/>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w:t>
            </w:r>
            <w:bookmarkStart w:id="16" w:name="OLE_LINK17"/>
            <w:r>
              <w:rPr>
                <w:rFonts w:hint="eastAsia" w:ascii="宋体" w:hAnsi="宋体" w:eastAsia="宋体" w:cs="宋体"/>
                <w:color w:val="auto"/>
                <w:spacing w:val="0"/>
                <w:w w:val="100"/>
                <w:sz w:val="18"/>
                <w:szCs w:val="18"/>
                <w:highlight w:val="none"/>
                <w:lang w:val="en-US" w:eastAsia="zh-CN" w:bidi="ar-SA"/>
              </w:rPr>
              <w:t>.8.1使用说明或制造商明示具有过滤功能的吸尘器，其过滤效率不应小于95%</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5.8.2如果在产品包装箱、铭牌或说明书等位置标识过滤效率,其实测值与明示值之差不应小于-0.5%。</w:t>
            </w:r>
            <w:bookmarkEnd w:id="16"/>
          </w:p>
        </w:tc>
        <w:tc>
          <w:tcPr>
            <w:tcW w:w="1901" w:type="pct"/>
            <w:gridSpan w:val="8"/>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5.10.1使用说明或制造商明示具有过滤功能的吸尘器，其过滤效率不应小于95%</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5.10.2如果在产品包装箱、铭牌或说明书等位置标识过滤效率,其实测值与明示值之差不应小于-0.5%。</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lang w:val="en-US" w:eastAsia="zh-CN" w:bidi="ar-SA"/>
              </w:rPr>
              <w:t>吸力损耗</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bookmarkStart w:id="17" w:name="OLE_LINK18"/>
            <w:r>
              <w:rPr>
                <w:rFonts w:hint="eastAsia" w:ascii="宋体" w:hAnsi="宋体" w:eastAsia="宋体" w:cs="宋体"/>
                <w:color w:val="auto"/>
                <w:spacing w:val="0"/>
                <w:w w:val="100"/>
                <w:sz w:val="18"/>
                <w:szCs w:val="18"/>
                <w:highlight w:val="none"/>
                <w:lang w:val="en-US" w:eastAsia="zh-CN" w:bidi="ar-SA"/>
              </w:rPr>
              <w:t>5.9如果在产品包装箱、铭牌或使用说明等位置标识吸力损耗，其实测值与明示值之差不应大于+3%。</w:t>
            </w:r>
            <w:bookmarkEnd w:id="17"/>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bidi="ar-SA"/>
              </w:rPr>
              <w:t>5.11如果在产品包装箱、铭牌或使用说明等位置标识吸力损耗，其实测值与明示值之差不应大于+3%。</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lang w:val="en-US" w:eastAsia="zh-CN" w:bidi="ar-SA"/>
              </w:rPr>
              <w:t>无线吸尘器运行时间</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pacing w:val="0"/>
                <w:w w:val="100"/>
                <w:sz w:val="18"/>
                <w:szCs w:val="18"/>
                <w:highlight w:val="none"/>
                <w:lang w:val="en-US" w:eastAsia="zh-CN" w:bidi="ar-SA"/>
              </w:rPr>
              <w:t>5.10</w:t>
            </w:r>
            <w:bookmarkStart w:id="18" w:name="OLE_LINK19"/>
            <w:r>
              <w:rPr>
                <w:rFonts w:hint="eastAsia" w:ascii="宋体" w:hAnsi="宋体" w:eastAsia="宋体" w:cs="宋体"/>
                <w:color w:val="auto"/>
                <w:spacing w:val="0"/>
                <w:w w:val="100"/>
                <w:sz w:val="18"/>
                <w:szCs w:val="18"/>
                <w:highlight w:val="none"/>
                <w:lang w:val="en-US" w:eastAsia="zh-CN" w:bidi="ar-SA"/>
              </w:rPr>
              <w:t>无线吸尘器运行时间应在铭牌或使用说明中明示,同时应标明该运行时间对应的功率挡位及设置方其实测值不应小于明示值的90%。</w:t>
            </w:r>
            <w:bookmarkEnd w:id="18"/>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bidi="ar-SA"/>
              </w:rPr>
              <w:t>5.12无线吸尘器运行时间应在铭牌或使用说明中明示,同时应标明该运行时间对应的功率挡位及设置方其实测值不应小于明示值的90%。</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9"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lang w:val="en-US" w:eastAsia="zh-CN" w:bidi="ar-SA"/>
              </w:rPr>
              <w:t>最大吸力持续能力</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bookmarkStart w:id="19" w:name="OLE_LINK20"/>
            <w:r>
              <w:rPr>
                <w:rFonts w:hint="eastAsia" w:ascii="宋体" w:hAnsi="宋体" w:eastAsia="宋体" w:cs="宋体"/>
                <w:spacing w:val="0"/>
                <w:w w:val="100"/>
                <w:sz w:val="18"/>
                <w:szCs w:val="18"/>
                <w:lang w:val="en-US" w:eastAsia="zh-CN"/>
              </w:rPr>
              <w:t>5.11制造商明示具有最大吸力持续能力的吸尘器，其最大吸力衰减率的实测值与明示值之差不应大于+3%。</w:t>
            </w:r>
            <w:bookmarkEnd w:id="19"/>
            <w:bookmarkStart w:id="24" w:name="_GoBack"/>
            <w:bookmarkEnd w:id="24"/>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spacing w:val="0"/>
                <w:w w:val="100"/>
                <w:sz w:val="18"/>
                <w:szCs w:val="18"/>
                <w:lang w:val="en-US" w:eastAsia="zh-CN"/>
              </w:rPr>
              <w:t>5.13制造商明示具有最大吸力持续能力的吸尘器，其最大吸力衰减率的实测值与明示值之差不应大于+3%。</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寿命</w:t>
            </w:r>
          </w:p>
        </w:tc>
        <w:tc>
          <w:tcPr>
            <w:tcW w:w="1718" w:type="pct"/>
            <w:gridSpan w:val="7"/>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bookmarkStart w:id="20" w:name="OLE_LINK14"/>
            <w:r>
              <w:rPr>
                <w:rFonts w:hint="eastAsia" w:ascii="宋体" w:hAnsi="宋体" w:eastAsia="宋体" w:cs="宋体"/>
                <w:color w:val="auto"/>
                <w:spacing w:val="0"/>
                <w:w w:val="100"/>
                <w:sz w:val="18"/>
                <w:szCs w:val="18"/>
                <w:highlight w:val="none"/>
                <w:lang w:val="en-US" w:eastAsia="zh-CN" w:bidi="ar-SA"/>
              </w:rPr>
              <w:t>5.14.1整机寿命</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吸尘器累计无故障运行时间应符合表6的要求</w:t>
            </w:r>
            <w:bookmarkEnd w:id="20"/>
            <w:r>
              <w:rPr>
                <w:rFonts w:hint="eastAsia" w:ascii="宋体" w:hAnsi="宋体" w:eastAsia="宋体" w:cs="宋体"/>
                <w:color w:val="auto"/>
                <w:spacing w:val="0"/>
                <w:w w:val="100"/>
                <w:sz w:val="18"/>
                <w:szCs w:val="18"/>
                <w:highlight w:val="none"/>
                <w:lang w:val="en-US" w:eastAsia="zh-CN" w:bidi="ar-SA"/>
              </w:rPr>
              <w:t>。</w:t>
            </w:r>
          </w:p>
        </w:tc>
        <w:tc>
          <w:tcPr>
            <w:tcW w:w="1901" w:type="pct"/>
            <w:gridSpan w:val="8"/>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5.16整机寿命</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吸尘器累计无故障运行时间应符合表6的要求</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575"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结构</w:t>
            </w:r>
          </w:p>
        </w:tc>
        <w:tc>
          <w:tcPr>
            <w:tcW w:w="40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手持式/杆式</w:t>
            </w:r>
          </w:p>
        </w:tc>
        <w:tc>
          <w:tcPr>
            <w:tcW w:w="2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直立式</w:t>
            </w:r>
          </w:p>
        </w:tc>
        <w:tc>
          <w:tcPr>
            <w:tcW w:w="46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卧式（桶式）</w:t>
            </w:r>
          </w:p>
        </w:tc>
        <w:tc>
          <w:tcPr>
            <w:tcW w:w="546"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结构</w:t>
            </w:r>
          </w:p>
        </w:tc>
        <w:tc>
          <w:tcPr>
            <w:tcW w:w="44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手持式/杆式</w:t>
            </w:r>
          </w:p>
        </w:tc>
        <w:tc>
          <w:tcPr>
            <w:tcW w:w="43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直立式</w:t>
            </w:r>
          </w:p>
        </w:tc>
        <w:tc>
          <w:tcPr>
            <w:tcW w:w="47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卧式（桶式）</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575"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累计无故障运行时间（h）     ≥</w:t>
            </w:r>
          </w:p>
        </w:tc>
        <w:tc>
          <w:tcPr>
            <w:tcW w:w="40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300</w:t>
            </w:r>
          </w:p>
        </w:tc>
        <w:tc>
          <w:tcPr>
            <w:tcW w:w="2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300</w:t>
            </w:r>
          </w:p>
        </w:tc>
        <w:tc>
          <w:tcPr>
            <w:tcW w:w="46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zh-CN" w:eastAsia="zh-CN" w:bidi="ar-SA"/>
              </w:rPr>
            </w:pPr>
            <w:r>
              <w:rPr>
                <w:rFonts w:hint="eastAsia" w:ascii="宋体" w:hAnsi="宋体" w:eastAsia="宋体" w:cs="宋体"/>
                <w:color w:val="auto"/>
                <w:spacing w:val="0"/>
                <w:w w:val="100"/>
                <w:sz w:val="18"/>
                <w:szCs w:val="18"/>
                <w:highlight w:val="none"/>
                <w:lang w:val="en-US" w:eastAsia="zh-CN" w:bidi="ar-SA"/>
              </w:rPr>
              <w:t>300</w:t>
            </w:r>
          </w:p>
        </w:tc>
        <w:tc>
          <w:tcPr>
            <w:tcW w:w="546"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累计无故障运行时间（h）     ≥</w:t>
            </w:r>
          </w:p>
        </w:tc>
        <w:tc>
          <w:tcPr>
            <w:tcW w:w="44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100</w:t>
            </w:r>
          </w:p>
        </w:tc>
        <w:tc>
          <w:tcPr>
            <w:tcW w:w="43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300</w:t>
            </w:r>
          </w:p>
        </w:tc>
        <w:tc>
          <w:tcPr>
            <w:tcW w:w="47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300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1718" w:type="pct"/>
            <w:gridSpan w:val="7"/>
            <w:vAlign w:val="center"/>
          </w:tcPr>
          <w:p>
            <w:pPr>
              <w:pStyle w:val="40"/>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5.14.2卷线器寿命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pacing w:val="0"/>
                <w:w w:val="100"/>
                <w:sz w:val="18"/>
                <w:szCs w:val="18"/>
                <w:highlight w:val="none"/>
                <w:lang w:val="en-US" w:eastAsia="zh-CN" w:bidi="ar-SA"/>
              </w:rPr>
              <w:t>吸尘器的卷线器应能经受住3000次拉线寿命试验。试验完成后，吸尘器应能正常工作</w:t>
            </w:r>
          </w:p>
        </w:tc>
        <w:tc>
          <w:tcPr>
            <w:tcW w:w="1901" w:type="pct"/>
            <w:gridSpan w:val="8"/>
            <w:vAlign w:val="center"/>
          </w:tcPr>
          <w:p>
            <w:pPr>
              <w:pStyle w:val="40"/>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5.17卷线器寿命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bidi="ar-SA"/>
              </w:rPr>
              <w:t>吸尘器的卷线器应能经受住3000次拉线寿命试验。试验完成后，吸尘器应能正常工作</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lang w:val="en-US" w:eastAsia="zh-CN" w:bidi="ar-SA"/>
              </w:rPr>
              <w:t>生物去除</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bidi="ar-SA"/>
              </w:rPr>
            </w:pPr>
            <w:bookmarkStart w:id="21" w:name="OLE_LINK21"/>
            <w:r>
              <w:rPr>
                <w:rFonts w:hint="eastAsia" w:ascii="宋体" w:hAnsi="宋体" w:eastAsia="宋体" w:cs="宋体"/>
                <w:color w:val="auto"/>
                <w:spacing w:val="0"/>
                <w:w w:val="100"/>
                <w:sz w:val="18"/>
                <w:szCs w:val="18"/>
                <w:highlight w:val="none"/>
                <w:lang w:val="en-US" w:eastAsia="zh-CN" w:bidi="ar-SA"/>
              </w:rPr>
              <w:t>5.15.1制造商明示具有抗菌功能的吸尘器，应符合</w:t>
            </w:r>
            <w:bookmarkStart w:id="22" w:name="OLE_LINK16"/>
            <w:r>
              <w:rPr>
                <w:rFonts w:hint="eastAsia" w:ascii="宋体" w:hAnsi="宋体" w:eastAsia="宋体" w:cs="宋体"/>
                <w:color w:val="auto"/>
                <w:spacing w:val="0"/>
                <w:w w:val="100"/>
                <w:sz w:val="18"/>
                <w:szCs w:val="18"/>
                <w:highlight w:val="none"/>
                <w:lang w:val="en-US" w:eastAsia="zh-CN" w:bidi="ar-SA"/>
              </w:rPr>
              <w:t xml:space="preserve"> GB 21551.2</w:t>
            </w:r>
            <w:bookmarkEnd w:id="22"/>
            <w:r>
              <w:rPr>
                <w:rFonts w:hint="eastAsia" w:ascii="宋体" w:hAnsi="宋体" w:eastAsia="宋体" w:cs="宋体"/>
                <w:color w:val="auto"/>
                <w:spacing w:val="0"/>
                <w:w w:val="100"/>
                <w:sz w:val="18"/>
                <w:szCs w:val="18"/>
                <w:highlight w:val="none"/>
                <w:lang w:val="en-US" w:eastAsia="zh-CN" w:bidi="ar-SA"/>
              </w:rPr>
              <w:t>的相关要求。</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pacing w:val="0"/>
                <w:w w:val="100"/>
                <w:sz w:val="18"/>
                <w:szCs w:val="18"/>
                <w:highlight w:val="none"/>
                <w:lang w:val="en-US" w:eastAsia="zh-CN" w:bidi="ar-SA"/>
              </w:rPr>
              <w:t>5.15.2配有用于软表面清洁的清洁头，且器具使用说明或制造商明示具有除螨、除菌功能的吸尘器应分别符合OB/T 5363-2019中5.2、5.4 的要求。</w:t>
            </w:r>
            <w:bookmarkEnd w:id="21"/>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5.19.1制造商明示具有抗菌功能的吸尘器，应符合 GB 21551.2的相关要求。</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bidi="ar-SA"/>
              </w:rPr>
              <w:t>5.19.2配有用于软表面清洁的清洁头，且器具使用说明或制造商明示具有除螨、除菌功能的吸尘器应分别符合OB/T 5363-2019中5.2、5.4 的要求。</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创新</w:t>
            </w:r>
            <w:r>
              <w:rPr>
                <w:rFonts w:hint="eastAsia" w:ascii="宋体" w:hAnsi="宋体" w:cs="宋体"/>
                <w:color w:val="auto"/>
                <w:spacing w:val="0"/>
                <w:sz w:val="18"/>
                <w:szCs w:val="18"/>
                <w:shd w:val="clear" w:color="auto" w:fill="auto"/>
                <w:lang w:val="zh-CN" w:eastAsia="zh-CN"/>
              </w:rPr>
              <w:t>性</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电磁兼容性</w:t>
            </w:r>
          </w:p>
        </w:tc>
        <w:tc>
          <w:tcPr>
            <w:tcW w:w="1718" w:type="pct"/>
            <w:gridSpan w:val="7"/>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bidi="ar-SA"/>
              </w:rPr>
              <w:t>5.2.2应符合GB 4343.1和GB 176251的要求。</w:t>
            </w:r>
          </w:p>
        </w:tc>
        <w:tc>
          <w:tcPr>
            <w:tcW w:w="1901" w:type="pct"/>
            <w:gridSpan w:val="8"/>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0"/>
                <w:w w:val="100"/>
                <w:sz w:val="18"/>
                <w:szCs w:val="18"/>
                <w:highlight w:val="none"/>
              </w:rPr>
              <w:t>电磁场辐射</w:t>
            </w:r>
          </w:p>
        </w:tc>
        <w:tc>
          <w:tcPr>
            <w:tcW w:w="1718" w:type="pct"/>
            <w:gridSpan w:val="7"/>
            <w:vAlign w:val="center"/>
          </w:tcPr>
          <w:p>
            <w:pPr>
              <w:pStyle w:val="38"/>
              <w:keepNext w:val="0"/>
              <w:keepLines w:val="0"/>
              <w:pageBreakBefore w:val="0"/>
              <w:widowControl/>
              <w:kinsoku/>
              <w:wordWrap/>
              <w:overflowPunct/>
              <w:topLinePunct w:val="0"/>
              <w:autoSpaceDE/>
              <w:autoSpaceDN/>
              <w:bidi w:val="0"/>
              <w:adjustRightInd/>
              <w:snapToGrid/>
              <w:ind w:left="0" w:leftChars="0" w:firstLine="0" w:firstLineChars="0"/>
              <w:jc w:val="both"/>
              <w:textAlignment w:val="auto"/>
              <w:rPr>
                <w:rFonts w:hint="eastAsia" w:ascii="宋体" w:hAnsi="宋体" w:eastAsia="宋体" w:cs="宋体"/>
                <w:color w:val="auto"/>
                <w:spacing w:val="0"/>
                <w:w w:val="100"/>
                <w:sz w:val="18"/>
                <w:szCs w:val="18"/>
                <w:highlight w:val="none"/>
                <w:lang w:val="zh-CN" w:eastAsia="zh-CN"/>
              </w:rPr>
            </w:pPr>
            <w:r>
              <w:rPr>
                <w:rFonts w:hint="eastAsia" w:ascii="宋体" w:hAnsi="宋体" w:eastAsia="宋体" w:cs="宋体"/>
                <w:color w:val="auto"/>
                <w:spacing w:val="0"/>
                <w:w w:val="100"/>
                <w:sz w:val="18"/>
                <w:szCs w:val="18"/>
                <w:highlight w:val="none"/>
                <w:lang w:val="en-US" w:eastAsia="zh-CN"/>
              </w:rPr>
              <w:t>5.2.3应符合QB/T 4986的要求。</w:t>
            </w:r>
          </w:p>
        </w:tc>
        <w:tc>
          <w:tcPr>
            <w:tcW w:w="1901" w:type="pct"/>
            <w:gridSpan w:val="8"/>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rPr>
            </w:pPr>
            <w:r>
              <w:rPr>
                <w:rFonts w:hint="eastAsia" w:ascii="宋体" w:hAnsi="宋体" w:eastAsia="宋体" w:cs="宋体"/>
                <w:color w:val="auto"/>
                <w:w w:val="105"/>
                <w:sz w:val="18"/>
                <w:szCs w:val="18"/>
                <w:lang w:val="en-US" w:eastAsia="zh-CN"/>
              </w:rPr>
              <w:t>有害</w:t>
            </w:r>
            <w:r>
              <w:rPr>
                <w:rFonts w:hint="eastAsia" w:ascii="宋体" w:hAnsi="宋体" w:eastAsia="宋体" w:cs="宋体"/>
                <w:color w:val="auto"/>
                <w:sz w:val="18"/>
                <w:szCs w:val="18"/>
                <w:lang w:eastAsia="zh-CN"/>
              </w:rPr>
              <w:t>物质限量</w:t>
            </w:r>
          </w:p>
        </w:tc>
        <w:tc>
          <w:tcPr>
            <w:tcW w:w="1718" w:type="pct"/>
            <w:gridSpan w:val="7"/>
            <w:vAlign w:val="center"/>
          </w:tcPr>
          <w:p>
            <w:pPr>
              <w:pStyle w:val="38"/>
              <w:keepNext w:val="0"/>
              <w:keepLines w:val="0"/>
              <w:pageBreakBefore w:val="0"/>
              <w:kinsoku/>
              <w:wordWrap/>
              <w:overflowPunct/>
              <w:topLinePunct w:val="0"/>
              <w:bidi w:val="0"/>
              <w:ind w:left="0" w:leftChars="0" w:firstLine="0" w:firstLineChars="0"/>
              <w:jc w:val="both"/>
              <w:textAlignment w:val="auto"/>
              <w:rPr>
                <w:rFonts w:hint="eastAsia" w:ascii="宋体" w:hAnsi="宋体" w:eastAsia="宋体" w:cs="宋体"/>
                <w:color w:val="auto"/>
                <w:spacing w:val="0"/>
                <w:w w:val="100"/>
                <w:sz w:val="18"/>
                <w:szCs w:val="18"/>
                <w:highlight w:val="none"/>
                <w:lang w:val="en-US" w:eastAsia="zh-CN"/>
              </w:rPr>
            </w:pPr>
            <w:r>
              <w:rPr>
                <w:rFonts w:hint="eastAsia" w:ascii="宋体" w:hAnsi="宋体" w:eastAsia="宋体" w:cs="宋体"/>
                <w:color w:val="auto"/>
                <w:spacing w:val="0"/>
                <w:w w:val="100"/>
                <w:sz w:val="18"/>
                <w:szCs w:val="18"/>
                <w:highlight w:val="none"/>
                <w:lang w:val="en-US" w:eastAsia="zh-CN"/>
              </w:rPr>
              <w:t>应符合GB/T 26572的要求。</w:t>
            </w:r>
          </w:p>
        </w:tc>
        <w:tc>
          <w:tcPr>
            <w:tcW w:w="1901" w:type="pct"/>
            <w:gridSpan w:val="8"/>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w w:val="105"/>
                <w:sz w:val="18"/>
                <w:szCs w:val="18"/>
                <w:lang w:val="en-US" w:eastAsia="zh-CN"/>
              </w:rPr>
            </w:pPr>
            <w:r>
              <w:rPr>
                <w:rFonts w:hint="eastAsia" w:ascii="宋体" w:hAnsi="宋体" w:eastAsia="宋体" w:cs="宋体"/>
                <w:color w:val="auto"/>
                <w:spacing w:val="0"/>
                <w:w w:val="100"/>
                <w:sz w:val="18"/>
                <w:szCs w:val="18"/>
                <w:highlight w:val="none"/>
                <w:lang w:eastAsia="zh-CN"/>
              </w:rPr>
              <w:t>耐气候</w:t>
            </w:r>
            <w:r>
              <w:rPr>
                <w:rFonts w:hint="eastAsia" w:ascii="宋体" w:hAnsi="宋体" w:eastAsia="宋体" w:cs="宋体"/>
                <w:color w:val="auto"/>
                <w:spacing w:val="0"/>
                <w:w w:val="100"/>
                <w:sz w:val="18"/>
                <w:szCs w:val="18"/>
                <w:highlight w:val="none"/>
              </w:rPr>
              <w:t>环境</w:t>
            </w:r>
            <w:r>
              <w:rPr>
                <w:rFonts w:hint="eastAsia" w:ascii="宋体" w:hAnsi="宋体" w:eastAsia="宋体" w:cs="宋体"/>
                <w:color w:val="auto"/>
                <w:spacing w:val="0"/>
                <w:w w:val="100"/>
                <w:sz w:val="18"/>
                <w:szCs w:val="18"/>
                <w:highlight w:val="none"/>
                <w:lang w:eastAsia="zh-CN"/>
              </w:rPr>
              <w:t>性能</w:t>
            </w:r>
          </w:p>
        </w:tc>
        <w:tc>
          <w:tcPr>
            <w:tcW w:w="1718" w:type="pct"/>
            <w:gridSpan w:val="7"/>
            <w:vAlign w:val="center"/>
          </w:tcPr>
          <w:p>
            <w:pPr>
              <w:pStyle w:val="38"/>
              <w:keepNext w:val="0"/>
              <w:keepLines w:val="0"/>
              <w:pageBreakBefore w:val="0"/>
              <w:kinsoku/>
              <w:wordWrap/>
              <w:overflowPunct/>
              <w:topLinePunct w:val="0"/>
              <w:bidi w:val="0"/>
              <w:ind w:left="0" w:leftChars="0" w:firstLine="0" w:firstLineChars="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佛山标准中</w:t>
            </w:r>
            <w:r>
              <w:rPr>
                <w:rFonts w:hint="eastAsia" w:ascii="宋体" w:hAnsi="宋体" w:eastAsia="宋体" w:cs="宋体"/>
                <w:color w:val="auto"/>
                <w:sz w:val="18"/>
                <w:szCs w:val="18"/>
                <w:lang w:val="en-US" w:eastAsia="zh-CN"/>
              </w:rPr>
              <w:t>5.17</w:t>
            </w:r>
          </w:p>
        </w:tc>
        <w:tc>
          <w:tcPr>
            <w:tcW w:w="1901" w:type="pct"/>
            <w:gridSpan w:val="8"/>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50"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lang w:eastAsia="zh-CN"/>
              </w:rPr>
            </w:pPr>
            <w:r>
              <w:rPr>
                <w:rFonts w:hint="eastAsia" w:ascii="宋体" w:hAnsi="宋体" w:eastAsia="宋体" w:cs="宋体"/>
                <w:color w:val="auto"/>
                <w:spacing w:val="0"/>
                <w:w w:val="100"/>
                <w:sz w:val="18"/>
                <w:szCs w:val="18"/>
                <w:highlight w:val="none"/>
                <w:lang w:eastAsia="zh-CN"/>
              </w:rPr>
              <w:t>耐机械环境性能</w:t>
            </w:r>
          </w:p>
        </w:tc>
        <w:tc>
          <w:tcPr>
            <w:tcW w:w="1718" w:type="pct"/>
            <w:gridSpan w:val="7"/>
            <w:vAlign w:val="center"/>
          </w:tcPr>
          <w:p>
            <w:pPr>
              <w:pStyle w:val="38"/>
              <w:keepNext w:val="0"/>
              <w:keepLines w:val="0"/>
              <w:pageBreakBefore w:val="0"/>
              <w:kinsoku/>
              <w:wordWrap/>
              <w:overflowPunct/>
              <w:topLinePunct w:val="0"/>
              <w:bidi w:val="0"/>
              <w:ind w:left="0" w:leftChars="0" w:firstLine="0" w:firstLineChars="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佛山标准中</w:t>
            </w:r>
            <w:r>
              <w:rPr>
                <w:rFonts w:hint="eastAsia" w:ascii="宋体" w:hAnsi="宋体" w:eastAsia="宋体" w:cs="宋体"/>
                <w:color w:val="auto"/>
                <w:sz w:val="18"/>
                <w:szCs w:val="18"/>
                <w:lang w:val="en-US" w:eastAsia="zh-CN"/>
              </w:rPr>
              <w:t>5.18</w:t>
            </w:r>
          </w:p>
        </w:tc>
        <w:tc>
          <w:tcPr>
            <w:tcW w:w="1901" w:type="pct"/>
            <w:gridSpan w:val="8"/>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23" w:name="_Hlk161677665"/>
      <w:r>
        <w:rPr>
          <w:rFonts w:hint="eastAsia" w:ascii="仿宋" w:hAnsi="仿宋" w:eastAsia="仿宋" w:cs="仿宋"/>
          <w:bCs/>
          <w:sz w:val="28"/>
          <w:szCs w:val="28"/>
          <w:lang w:eastAsia="zh-CN"/>
        </w:rPr>
        <w:t>1）</w:t>
      </w:r>
      <w:r>
        <w:rPr>
          <w:rFonts w:hint="eastAsia" w:ascii="仿宋" w:hAnsi="仿宋" w:eastAsia="仿宋" w:cs="仿宋"/>
          <w:sz w:val="28"/>
          <w:szCs w:val="28"/>
          <w:lang w:eastAsia="zh-CN"/>
        </w:rPr>
        <w:t>电磁兼容性、电磁场辐射、电气安全</w:t>
      </w:r>
      <w:r>
        <w:rPr>
          <w:rFonts w:hint="eastAsia" w:ascii="仿宋" w:hAnsi="仿宋" w:eastAsia="仿宋" w:cs="仿宋"/>
          <w:bCs/>
          <w:sz w:val="28"/>
          <w:szCs w:val="28"/>
          <w:lang w:val="zh-CN" w:eastAsia="zh-CN"/>
        </w:rPr>
        <w:t>：反映产品确保使用环境和使用者的安全要求。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理由说明：电磁兼容优良的吸尘器能保证产品使用不会受到外界电磁的干扰，同时也能确保自身发出电磁不会对周围产品使用生产不利影响，是国内外对电气电器产品的要求。</w:t>
      </w:r>
      <w:r>
        <w:rPr>
          <w:rFonts w:hint="eastAsia" w:ascii="仿宋" w:hAnsi="仿宋" w:eastAsia="仿宋" w:cs="仿宋"/>
          <w:sz w:val="28"/>
          <w:szCs w:val="28"/>
          <w:lang w:eastAsia="zh-CN"/>
        </w:rPr>
        <w:t>电磁场辐射、</w:t>
      </w:r>
      <w:r>
        <w:rPr>
          <w:rFonts w:hint="eastAsia" w:ascii="仿宋" w:hAnsi="仿宋" w:eastAsia="仿宋" w:cs="仿宋"/>
          <w:bCs/>
          <w:sz w:val="28"/>
          <w:szCs w:val="28"/>
          <w:lang w:eastAsia="zh-CN"/>
        </w:rPr>
        <w:t>电气安全直接保障使用者的完全，确保社会公共安全</w:t>
      </w:r>
      <w:r>
        <w:rPr>
          <w:rFonts w:hint="eastAsia" w:ascii="仿宋" w:hAnsi="仿宋" w:eastAsia="仿宋" w:cs="仿宋"/>
          <w:bCs/>
          <w:sz w:val="28"/>
          <w:szCs w:val="28"/>
          <w:lang w:val="zh-CN" w:eastAsia="zh-CN"/>
        </w:rPr>
        <w:t>。这些技术指标的引用的标准是等同采用了国际标准或是新增指标，吸尘器这些安全指标的稳定性也是产品先进性的体现，也是其它先进性指标具有可行性的前提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sz w:val="28"/>
          <w:szCs w:val="28"/>
          <w:lang w:val="en-US" w:eastAsia="zh-CN"/>
        </w:rPr>
        <w:t>除尘能力、</w:t>
      </w:r>
      <w:r>
        <w:rPr>
          <w:rFonts w:hint="eastAsia" w:ascii="仿宋" w:hAnsi="仿宋" w:eastAsia="仿宋" w:cs="仿宋"/>
          <w:sz w:val="28"/>
          <w:szCs w:val="28"/>
          <w:lang w:eastAsia="zh-CN"/>
        </w:rPr>
        <w:t>寿命、耐气候环境性能、耐机械环境性能</w:t>
      </w:r>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反映产品结构、材料和使用性能、功能优良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sz w:val="28"/>
          <w:szCs w:val="28"/>
          <w:lang w:val="en-US" w:eastAsia="zh-CN"/>
        </w:rPr>
        <w:t>除尘能力、</w:t>
      </w:r>
      <w:r>
        <w:rPr>
          <w:rFonts w:hint="eastAsia" w:ascii="仿宋" w:hAnsi="仿宋" w:eastAsia="仿宋" w:cs="仿宋"/>
          <w:sz w:val="28"/>
          <w:szCs w:val="28"/>
          <w:lang w:eastAsia="zh-CN"/>
        </w:rPr>
        <w:t>寿命、耐气候环境性能、耐机械环境性能</w:t>
      </w:r>
      <w:r>
        <w:rPr>
          <w:rFonts w:hint="eastAsia" w:ascii="仿宋" w:hAnsi="仿宋" w:eastAsia="仿宋" w:cs="仿宋"/>
          <w:bCs/>
          <w:sz w:val="28"/>
          <w:szCs w:val="28"/>
          <w:lang w:val="en-US" w:eastAsia="zh-CN"/>
        </w:rPr>
        <w:t>最关心的关键指标，是企业提高市场竞争力的核心，是吸尘器产品技术提升的难点和痛点，也是佛山市吸尘器能占据国内外市场的法宝。这些性能指标的提高并优于或新增于国标、行标，将为促进佛山市吸尘器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3</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限用物质、除菌性能、抗菌性能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卫生</w:t>
      </w:r>
      <w:r>
        <w:rPr>
          <w:rFonts w:hint="eastAsia" w:ascii="仿宋" w:hAnsi="仿宋" w:eastAsia="仿宋" w:cs="仿宋"/>
          <w:bCs/>
          <w:sz w:val="28"/>
          <w:szCs w:val="28"/>
        </w:rPr>
        <w:t>安全环保属性要求。</w:t>
      </w:r>
    </w:p>
    <w:bookmarkEnd w:id="23"/>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w:t>
      </w:r>
      <w:r>
        <w:rPr>
          <w:rFonts w:hint="eastAsia" w:ascii="仿宋" w:hAnsi="仿宋" w:eastAsia="仿宋" w:cs="仿宋"/>
          <w:bCs/>
          <w:sz w:val="28"/>
          <w:szCs w:val="28"/>
          <w:lang w:eastAsia="zh-CN"/>
        </w:rPr>
        <w:t>、除菌性能和抗菌性能</w:t>
      </w:r>
      <w:r>
        <w:rPr>
          <w:rFonts w:hint="eastAsia" w:ascii="仿宋" w:hAnsi="仿宋" w:eastAsia="仿宋" w:cs="仿宋"/>
          <w:bCs/>
          <w:sz w:val="28"/>
          <w:szCs w:val="28"/>
        </w:rPr>
        <w:t>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w:t>
      </w:r>
      <w:r>
        <w:rPr>
          <w:rFonts w:hint="eastAsia" w:ascii="仿宋" w:hAnsi="仿宋" w:eastAsia="仿宋" w:cs="仿宋"/>
          <w:bCs/>
          <w:sz w:val="28"/>
          <w:szCs w:val="28"/>
          <w:lang w:eastAsia="zh-CN"/>
        </w:rPr>
        <w:t>抗菌</w:t>
      </w:r>
      <w:r>
        <w:rPr>
          <w:rFonts w:hint="eastAsia" w:ascii="仿宋" w:hAnsi="仿宋" w:eastAsia="仿宋" w:cs="仿宋"/>
          <w:bCs/>
          <w:sz w:val="28"/>
          <w:szCs w:val="28"/>
        </w:rPr>
        <w:t>指标，</w:t>
      </w:r>
      <w:r>
        <w:rPr>
          <w:rFonts w:hint="eastAsia" w:ascii="仿宋" w:hAnsi="仿宋" w:eastAsia="仿宋" w:cs="仿宋"/>
          <w:bCs/>
          <w:sz w:val="28"/>
          <w:szCs w:val="28"/>
          <w:lang w:eastAsia="zh-CN"/>
        </w:rPr>
        <w:t>除菌性能指标优于行标要求，</w:t>
      </w:r>
      <w:r>
        <w:rPr>
          <w:rFonts w:hint="eastAsia" w:ascii="仿宋" w:hAnsi="仿宋" w:eastAsia="仿宋" w:cs="仿宋"/>
          <w:bCs/>
          <w:sz w:val="28"/>
          <w:szCs w:val="28"/>
        </w:rPr>
        <w:t>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w:t>
      </w:r>
      <w:r>
        <w:rPr>
          <w:rFonts w:hint="eastAsia" w:ascii="仿宋" w:hAnsi="仿宋" w:eastAsia="仿宋" w:cs="仿宋"/>
          <w:bCs/>
          <w:sz w:val="28"/>
          <w:szCs w:val="28"/>
          <w:lang w:eastAsia="zh-CN"/>
        </w:rPr>
        <w:t>和优化</w:t>
      </w:r>
      <w:r>
        <w:rPr>
          <w:rFonts w:hint="eastAsia" w:ascii="仿宋" w:hAnsi="仿宋" w:eastAsia="仿宋" w:cs="仿宋"/>
          <w:bCs/>
          <w:sz w:val="28"/>
          <w:szCs w:val="28"/>
        </w:rPr>
        <w:t>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w:t>
      </w:r>
      <w:r>
        <w:rPr>
          <w:rFonts w:hint="eastAsia" w:ascii="仿宋" w:hAnsi="仿宋" w:eastAsia="仿宋" w:cs="仿宋"/>
          <w:bCs/>
          <w:sz w:val="28"/>
          <w:szCs w:val="28"/>
          <w:lang w:eastAsia="zh-CN"/>
        </w:rPr>
        <w:t>限用物质</w:t>
      </w:r>
      <w:r>
        <w:rPr>
          <w:rFonts w:hint="eastAsia" w:ascii="仿宋" w:hAnsi="仿宋" w:eastAsia="仿宋" w:cs="仿宋"/>
          <w:bCs/>
          <w:sz w:val="28"/>
          <w:szCs w:val="28"/>
        </w:rPr>
        <w:t>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sz w:val="28"/>
          <w:szCs w:val="28"/>
          <w:lang w:val="en-US" w:eastAsia="zh-CN"/>
        </w:rPr>
        <w:t>家用和类似用途真空吸尘器</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30</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927B29"/>
    <w:multiLevelType w:val="singleLevel"/>
    <w:tmpl w:val="BC927B29"/>
    <w:lvl w:ilvl="0" w:tentative="0">
      <w:start w:val="2"/>
      <w:numFmt w:val="decimal"/>
      <w:suff w:val="nothing"/>
      <w:lvlText w:val="%1、"/>
      <w:lvlJc w:val="left"/>
    </w:lvl>
  </w:abstractNum>
  <w:abstractNum w:abstractNumId="1">
    <w:nsid w:val="F2EC9D27"/>
    <w:multiLevelType w:val="singleLevel"/>
    <w:tmpl w:val="F2EC9D27"/>
    <w:lvl w:ilvl="0" w:tentative="0">
      <w:start w:val="1"/>
      <w:numFmt w:val="decimal"/>
      <w:suff w:val="nothing"/>
      <w:lvlText w:val="%1）"/>
      <w:lvlJc w:val="left"/>
    </w:lvl>
  </w:abstractNum>
  <w:abstractNum w:abstractNumId="2">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4">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6FC930AC"/>
    <w:multiLevelType w:val="multilevel"/>
    <w:tmpl w:val="6FC930AC"/>
    <w:lvl w:ilvl="0" w:tentative="0">
      <w:start w:val="1"/>
      <w:numFmt w:val="decimal"/>
      <w:pStyle w:val="43"/>
      <w:suff w:val="nothing"/>
      <w:lvlText w:val="%1　"/>
      <w:lvlJc w:val="left"/>
      <w:pPr>
        <w:ind w:left="0" w:firstLine="0"/>
      </w:pPr>
      <w:rPr>
        <w:rFonts w:hint="eastAsia" w:ascii="黑体" w:hAnsi="黑体" w:eastAsia="黑体"/>
        <w:sz w:val="20"/>
      </w:rPr>
    </w:lvl>
    <w:lvl w:ilvl="1" w:tentative="0">
      <w:start w:val="1"/>
      <w:numFmt w:val="decimal"/>
      <w:pStyle w:val="42"/>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pStyle w:val="45"/>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7279CB2F"/>
    <w:multiLevelType w:val="singleLevel"/>
    <w:tmpl w:val="7279CB2F"/>
    <w:lvl w:ilvl="0" w:tentative="0">
      <w:start w:val="1"/>
      <w:numFmt w:val="decimal"/>
      <w:suff w:val="nothing"/>
      <w:lvlText w:val="%1）"/>
      <w:lvlJc w:val="left"/>
    </w:lvl>
  </w:abstractNum>
  <w:num w:numId="1">
    <w:abstractNumId w:val="4"/>
  </w:num>
  <w:num w:numId="2">
    <w:abstractNumId w:val="3"/>
  </w:num>
  <w:num w:numId="3">
    <w:abstractNumId w:val="2"/>
  </w:num>
  <w:num w:numId="4">
    <w:abstractNumId w:val="6"/>
  </w:num>
  <w:num w:numId="5">
    <w:abstractNumId w:val="5"/>
  </w:num>
  <w:num w:numId="6">
    <w:abstractNumId w:val="8"/>
  </w:num>
  <w:num w:numId="7">
    <w:abstractNumId w:val="7"/>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1FF9"/>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2D27858"/>
    <w:rsid w:val="03460CD9"/>
    <w:rsid w:val="06E75409"/>
    <w:rsid w:val="073B51B7"/>
    <w:rsid w:val="0797103D"/>
    <w:rsid w:val="099F025A"/>
    <w:rsid w:val="0B3704B4"/>
    <w:rsid w:val="0C7327EB"/>
    <w:rsid w:val="0C8063E7"/>
    <w:rsid w:val="0C9F7A36"/>
    <w:rsid w:val="0CAC517A"/>
    <w:rsid w:val="0CE972B8"/>
    <w:rsid w:val="0DB03D55"/>
    <w:rsid w:val="0EB86E27"/>
    <w:rsid w:val="100E52E5"/>
    <w:rsid w:val="10F93F06"/>
    <w:rsid w:val="11A0756D"/>
    <w:rsid w:val="12DC05B5"/>
    <w:rsid w:val="1450231E"/>
    <w:rsid w:val="15B80698"/>
    <w:rsid w:val="164A528D"/>
    <w:rsid w:val="172F2F59"/>
    <w:rsid w:val="17534CEC"/>
    <w:rsid w:val="179D1EDB"/>
    <w:rsid w:val="188B73FE"/>
    <w:rsid w:val="1A9637AF"/>
    <w:rsid w:val="1BDE13C1"/>
    <w:rsid w:val="1CE47554"/>
    <w:rsid w:val="1CF90154"/>
    <w:rsid w:val="1E833FAF"/>
    <w:rsid w:val="203F7A70"/>
    <w:rsid w:val="208D2895"/>
    <w:rsid w:val="220B6B38"/>
    <w:rsid w:val="2442484C"/>
    <w:rsid w:val="25C82A4C"/>
    <w:rsid w:val="26004E66"/>
    <w:rsid w:val="26153389"/>
    <w:rsid w:val="261C0F13"/>
    <w:rsid w:val="27DD2B84"/>
    <w:rsid w:val="285133FE"/>
    <w:rsid w:val="29C23C24"/>
    <w:rsid w:val="2B914808"/>
    <w:rsid w:val="2C9456EE"/>
    <w:rsid w:val="2D00084B"/>
    <w:rsid w:val="2DA26642"/>
    <w:rsid w:val="2F172B1B"/>
    <w:rsid w:val="2F817BE3"/>
    <w:rsid w:val="30AE6631"/>
    <w:rsid w:val="325E2F6A"/>
    <w:rsid w:val="33375694"/>
    <w:rsid w:val="339802E0"/>
    <w:rsid w:val="342A6B27"/>
    <w:rsid w:val="355F3466"/>
    <w:rsid w:val="36232246"/>
    <w:rsid w:val="37FF69FD"/>
    <w:rsid w:val="384D221C"/>
    <w:rsid w:val="388131BD"/>
    <w:rsid w:val="394D4F22"/>
    <w:rsid w:val="3A541FF7"/>
    <w:rsid w:val="3AE85EBF"/>
    <w:rsid w:val="3B231DB6"/>
    <w:rsid w:val="3C6B5B77"/>
    <w:rsid w:val="3DD07A46"/>
    <w:rsid w:val="404C56FF"/>
    <w:rsid w:val="41C77FE8"/>
    <w:rsid w:val="41F14FD0"/>
    <w:rsid w:val="44122E34"/>
    <w:rsid w:val="451E7304"/>
    <w:rsid w:val="45EC4713"/>
    <w:rsid w:val="45F762BD"/>
    <w:rsid w:val="48133679"/>
    <w:rsid w:val="4AB560CE"/>
    <w:rsid w:val="4D8C0D6D"/>
    <w:rsid w:val="4DED3CD5"/>
    <w:rsid w:val="4E080B51"/>
    <w:rsid w:val="4F7C6051"/>
    <w:rsid w:val="4F8629A6"/>
    <w:rsid w:val="50CB1798"/>
    <w:rsid w:val="513D70DA"/>
    <w:rsid w:val="51D71EED"/>
    <w:rsid w:val="52634A96"/>
    <w:rsid w:val="5371330C"/>
    <w:rsid w:val="538E2D0B"/>
    <w:rsid w:val="5459720E"/>
    <w:rsid w:val="598072CA"/>
    <w:rsid w:val="5C597408"/>
    <w:rsid w:val="5CB069F1"/>
    <w:rsid w:val="5D8B6D68"/>
    <w:rsid w:val="5E465936"/>
    <w:rsid w:val="5EBC12FA"/>
    <w:rsid w:val="5F961379"/>
    <w:rsid w:val="5F9D7B88"/>
    <w:rsid w:val="5FCF4E6E"/>
    <w:rsid w:val="603A41BB"/>
    <w:rsid w:val="612F3F66"/>
    <w:rsid w:val="6463123F"/>
    <w:rsid w:val="66DE0B02"/>
    <w:rsid w:val="679F325F"/>
    <w:rsid w:val="6835642B"/>
    <w:rsid w:val="6932625D"/>
    <w:rsid w:val="6A475D4D"/>
    <w:rsid w:val="6AEF312F"/>
    <w:rsid w:val="6B7248D5"/>
    <w:rsid w:val="6BB67446"/>
    <w:rsid w:val="6C6811B0"/>
    <w:rsid w:val="6DB813F8"/>
    <w:rsid w:val="6ED274D6"/>
    <w:rsid w:val="6EE72672"/>
    <w:rsid w:val="715603A1"/>
    <w:rsid w:val="719A4CC7"/>
    <w:rsid w:val="72AE00E5"/>
    <w:rsid w:val="72E8428C"/>
    <w:rsid w:val="73670EF3"/>
    <w:rsid w:val="74180B9A"/>
    <w:rsid w:val="75BD6C28"/>
    <w:rsid w:val="75E8386D"/>
    <w:rsid w:val="767A4544"/>
    <w:rsid w:val="77B0779C"/>
    <w:rsid w:val="780E5898"/>
    <w:rsid w:val="787248B0"/>
    <w:rsid w:val="79B32B63"/>
    <w:rsid w:val="7A0D7DD8"/>
    <w:rsid w:val="7AA52375"/>
    <w:rsid w:val="7AA8757D"/>
    <w:rsid w:val="7C60038E"/>
    <w:rsid w:val="7F6762BE"/>
    <w:rsid w:val="7FB5351D"/>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Table Paragraph"/>
    <w:basedOn w:val="1"/>
    <w:qFormat/>
    <w:uiPriority w:val="1"/>
    <w:pPr>
      <w:adjustRightInd/>
      <w:spacing w:before="129" w:line="240" w:lineRule="auto"/>
    </w:pPr>
    <w:rPr>
      <w:rFonts w:ascii="宋体" w:hAnsi="Times New Roman" w:cstheme="minorBidi"/>
      <w:szCs w:val="22"/>
    </w:rPr>
  </w:style>
  <w:style w:type="paragraph" w:customStyle="1" w:styleId="42">
    <w:name w:val="标准文件_一级条标题"/>
    <w:basedOn w:val="43"/>
    <w:next w:val="38"/>
    <w:qFormat/>
    <w:uiPriority w:val="0"/>
    <w:pPr>
      <w:numPr>
        <w:ilvl w:val="1"/>
      </w:numPr>
      <w:spacing w:beforeLines="50" w:afterLines="50"/>
      <w:ind w:left="0"/>
      <w:outlineLvl w:val="1"/>
    </w:pPr>
  </w:style>
  <w:style w:type="paragraph" w:customStyle="1" w:styleId="43">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 w:type="paragraph" w:customStyle="1" w:styleId="44">
    <w:name w:val="标准文件_三级无标题"/>
    <w:basedOn w:val="45"/>
    <w:qFormat/>
    <w:uiPriority w:val="0"/>
    <w:pPr>
      <w:spacing w:beforeLines="0" w:afterLines="0"/>
      <w:outlineLvl w:val="9"/>
    </w:pPr>
    <w:rPr>
      <w:rFonts w:ascii="宋体" w:hAnsi="宋体" w:eastAsia="宋体"/>
    </w:rPr>
  </w:style>
  <w:style w:type="paragraph" w:customStyle="1" w:styleId="45">
    <w:name w:val="标准文件_三级条标题"/>
    <w:basedOn w:val="40"/>
    <w:next w:val="38"/>
    <w:qFormat/>
    <w:uiPriority w:val="0"/>
    <w:pPr>
      <w:numPr>
        <w:ilvl w:val="3"/>
      </w:numPr>
      <w:outlineLvl w:val="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7</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2025-06-17T07:04:43Z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